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FA" w:rsidRDefault="00541AFA" w:rsidP="00490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8D" w:rsidRPr="00490AD9" w:rsidRDefault="00EC328D" w:rsidP="00490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D9">
        <w:rPr>
          <w:rFonts w:ascii="Times New Roman" w:hAnsi="Times New Roman" w:cs="Times New Roman"/>
          <w:b/>
          <w:sz w:val="28"/>
          <w:szCs w:val="28"/>
        </w:rPr>
        <w:t xml:space="preserve">Проект бюджетного </w:t>
      </w:r>
      <w:r w:rsidR="00AB05D6" w:rsidRPr="00490AD9">
        <w:rPr>
          <w:rFonts w:ascii="Times New Roman" w:hAnsi="Times New Roman" w:cs="Times New Roman"/>
          <w:b/>
          <w:sz w:val="28"/>
          <w:szCs w:val="28"/>
        </w:rPr>
        <w:t xml:space="preserve">прогноза </w:t>
      </w:r>
      <w:r w:rsidRPr="00490AD9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396612" w:rsidRPr="00490AD9" w:rsidRDefault="00EC328D" w:rsidP="00490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D9">
        <w:rPr>
          <w:rFonts w:ascii="Times New Roman" w:hAnsi="Times New Roman" w:cs="Times New Roman"/>
          <w:b/>
          <w:sz w:val="28"/>
          <w:szCs w:val="28"/>
        </w:rPr>
        <w:t>«Городской округ Кинешма» на 20</w:t>
      </w:r>
      <w:r w:rsidR="0075746D">
        <w:rPr>
          <w:rFonts w:ascii="Times New Roman" w:hAnsi="Times New Roman" w:cs="Times New Roman"/>
          <w:b/>
          <w:sz w:val="28"/>
          <w:szCs w:val="28"/>
        </w:rPr>
        <w:t>2</w:t>
      </w:r>
      <w:r w:rsidR="00324B50">
        <w:rPr>
          <w:rFonts w:ascii="Times New Roman" w:hAnsi="Times New Roman" w:cs="Times New Roman"/>
          <w:b/>
          <w:sz w:val="28"/>
          <w:szCs w:val="28"/>
        </w:rPr>
        <w:t>2</w:t>
      </w:r>
      <w:r w:rsidRPr="00490AD9">
        <w:rPr>
          <w:rFonts w:ascii="Times New Roman" w:hAnsi="Times New Roman" w:cs="Times New Roman"/>
          <w:b/>
          <w:sz w:val="28"/>
          <w:szCs w:val="28"/>
        </w:rPr>
        <w:t>-202</w:t>
      </w:r>
      <w:r w:rsidR="00324B50">
        <w:rPr>
          <w:rFonts w:ascii="Times New Roman" w:hAnsi="Times New Roman" w:cs="Times New Roman"/>
          <w:b/>
          <w:sz w:val="28"/>
          <w:szCs w:val="28"/>
        </w:rPr>
        <w:t>7</w:t>
      </w:r>
      <w:r w:rsidRPr="00490AD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C328D" w:rsidRPr="00490AD9" w:rsidRDefault="00EC328D" w:rsidP="00490A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28D" w:rsidRPr="00490AD9" w:rsidRDefault="00A72F4D" w:rsidP="00490AD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C328D" w:rsidRPr="00490AD9">
        <w:rPr>
          <w:rFonts w:ascii="Times New Roman" w:hAnsi="Times New Roman" w:cs="Times New Roman"/>
          <w:sz w:val="28"/>
          <w:szCs w:val="28"/>
        </w:rPr>
        <w:t>Проект бюджетного прогноза муниципального образования «Городской округ Кинешма» на 20</w:t>
      </w:r>
      <w:r w:rsidR="0075746D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2</w:t>
      </w:r>
      <w:r w:rsidR="000F4697" w:rsidRPr="00490AD9">
        <w:rPr>
          <w:rFonts w:ascii="Times New Roman" w:hAnsi="Times New Roman" w:cs="Times New Roman"/>
          <w:sz w:val="28"/>
          <w:szCs w:val="28"/>
        </w:rPr>
        <w:t xml:space="preserve"> </w:t>
      </w:r>
      <w:r w:rsidR="00EC328D" w:rsidRPr="00490AD9">
        <w:rPr>
          <w:rFonts w:ascii="Times New Roman" w:hAnsi="Times New Roman" w:cs="Times New Roman"/>
          <w:sz w:val="28"/>
          <w:szCs w:val="28"/>
        </w:rPr>
        <w:t>-</w:t>
      </w:r>
      <w:r w:rsidR="000F4697" w:rsidRPr="00490AD9">
        <w:rPr>
          <w:rFonts w:ascii="Times New Roman" w:hAnsi="Times New Roman" w:cs="Times New Roman"/>
          <w:sz w:val="28"/>
          <w:szCs w:val="28"/>
        </w:rPr>
        <w:t xml:space="preserve"> </w:t>
      </w:r>
      <w:r w:rsidR="00EC328D" w:rsidRPr="00490AD9">
        <w:rPr>
          <w:rFonts w:ascii="Times New Roman" w:hAnsi="Times New Roman" w:cs="Times New Roman"/>
          <w:sz w:val="28"/>
          <w:szCs w:val="28"/>
        </w:rPr>
        <w:t>202</w:t>
      </w:r>
      <w:r w:rsidR="00324B50">
        <w:rPr>
          <w:rFonts w:ascii="Times New Roman" w:hAnsi="Times New Roman" w:cs="Times New Roman"/>
          <w:sz w:val="28"/>
          <w:szCs w:val="28"/>
        </w:rPr>
        <w:t>7</w:t>
      </w:r>
      <w:r w:rsidR="00EC328D" w:rsidRPr="00490AD9">
        <w:rPr>
          <w:rFonts w:ascii="Times New Roman" w:hAnsi="Times New Roman" w:cs="Times New Roman"/>
          <w:sz w:val="28"/>
          <w:szCs w:val="28"/>
        </w:rPr>
        <w:t xml:space="preserve"> годы (далее – проект бюджетного прогноза) разработан </w:t>
      </w:r>
      <w:r w:rsidR="00EC328D" w:rsidRPr="009574C6">
        <w:rPr>
          <w:rFonts w:ascii="Times New Roman" w:hAnsi="Times New Roman" w:cs="Times New Roman"/>
          <w:sz w:val="28"/>
          <w:szCs w:val="28"/>
        </w:rPr>
        <w:t>на основе отдельных показателей прогноза социально-экономического развития городского округа Кинешма на 20</w:t>
      </w:r>
      <w:r w:rsidR="0075746D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2</w:t>
      </w:r>
      <w:r w:rsidR="00EC328D" w:rsidRPr="009574C6">
        <w:rPr>
          <w:rFonts w:ascii="Times New Roman" w:hAnsi="Times New Roman" w:cs="Times New Roman"/>
          <w:sz w:val="28"/>
          <w:szCs w:val="28"/>
        </w:rPr>
        <w:t xml:space="preserve"> год и на период до 20</w:t>
      </w:r>
      <w:r w:rsidR="009574C6" w:rsidRPr="009574C6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4</w:t>
      </w:r>
      <w:r w:rsidR="001E5BE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C328D" w:rsidRPr="00490AD9">
        <w:rPr>
          <w:rFonts w:ascii="Times New Roman" w:hAnsi="Times New Roman" w:cs="Times New Roman"/>
          <w:sz w:val="28"/>
          <w:szCs w:val="28"/>
        </w:rPr>
        <w:t>и с учетом основных направлений бюджетной и налоговой политики городского округа Кинешма на 20</w:t>
      </w:r>
      <w:r w:rsidR="0075746D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2</w:t>
      </w:r>
      <w:r w:rsidR="00EC328D" w:rsidRPr="00490AD9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105BF" w:rsidRPr="00490AD9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3</w:t>
      </w:r>
      <w:r w:rsidR="00EC328D" w:rsidRPr="00490AD9">
        <w:rPr>
          <w:rFonts w:ascii="Times New Roman" w:hAnsi="Times New Roman" w:cs="Times New Roman"/>
          <w:sz w:val="28"/>
          <w:szCs w:val="28"/>
        </w:rPr>
        <w:t xml:space="preserve"> и 20</w:t>
      </w:r>
      <w:r w:rsidR="000F4697" w:rsidRPr="00490AD9">
        <w:rPr>
          <w:rFonts w:ascii="Times New Roman" w:hAnsi="Times New Roman" w:cs="Times New Roman"/>
          <w:sz w:val="28"/>
          <w:szCs w:val="28"/>
        </w:rPr>
        <w:t>2</w:t>
      </w:r>
      <w:r w:rsidR="00324B50">
        <w:rPr>
          <w:rFonts w:ascii="Times New Roman" w:hAnsi="Times New Roman" w:cs="Times New Roman"/>
          <w:sz w:val="28"/>
          <w:szCs w:val="28"/>
        </w:rPr>
        <w:t>4</w:t>
      </w:r>
      <w:r w:rsidR="007F25D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96E6F" w:rsidRPr="00490A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B05D6" w:rsidRPr="00490AD9" w:rsidRDefault="00AB05D6" w:rsidP="00490AD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96E6F" w:rsidRPr="00490AD9" w:rsidRDefault="00696E6F" w:rsidP="00490AD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AD9">
        <w:rPr>
          <w:rFonts w:ascii="Times New Roman" w:hAnsi="Times New Roman" w:cs="Times New Roman"/>
          <w:b/>
          <w:sz w:val="28"/>
          <w:szCs w:val="28"/>
        </w:rPr>
        <w:t xml:space="preserve">Основные итоги развития и текущее состояние </w:t>
      </w:r>
      <w:proofErr w:type="gramStart"/>
      <w:r w:rsidRPr="00490AD9">
        <w:rPr>
          <w:rFonts w:ascii="Times New Roman" w:hAnsi="Times New Roman" w:cs="Times New Roman"/>
          <w:b/>
          <w:sz w:val="28"/>
          <w:szCs w:val="28"/>
        </w:rPr>
        <w:t>бюджетной</w:t>
      </w:r>
      <w:proofErr w:type="gramEnd"/>
    </w:p>
    <w:p w:rsidR="00696E6F" w:rsidRDefault="00696E6F" w:rsidP="00490AD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5D1">
        <w:rPr>
          <w:rFonts w:ascii="Times New Roman" w:hAnsi="Times New Roman" w:cs="Times New Roman"/>
          <w:b/>
          <w:sz w:val="28"/>
          <w:szCs w:val="28"/>
        </w:rPr>
        <w:t>си</w:t>
      </w:r>
      <w:r w:rsidR="00E105BF" w:rsidRPr="007F25D1">
        <w:rPr>
          <w:rFonts w:ascii="Times New Roman" w:hAnsi="Times New Roman" w:cs="Times New Roman"/>
          <w:b/>
          <w:sz w:val="28"/>
          <w:szCs w:val="28"/>
        </w:rPr>
        <w:t>стемы городского округа Кинешма</w:t>
      </w:r>
    </w:p>
    <w:p w:rsidR="009A3ADD" w:rsidRPr="007F25D1" w:rsidRDefault="009A3ADD" w:rsidP="00490AD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5D1" w:rsidRPr="007F25D1" w:rsidRDefault="007F25D1" w:rsidP="007F25D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5D1">
        <w:rPr>
          <w:rFonts w:ascii="Times New Roman" w:hAnsi="Times New Roman" w:cs="Times New Roman"/>
          <w:sz w:val="28"/>
          <w:szCs w:val="28"/>
        </w:rPr>
        <w:t>Бюджет городского округа Кинешма за 9 месяцев 202</w:t>
      </w:r>
      <w:r w:rsidR="00324B50">
        <w:rPr>
          <w:rFonts w:ascii="Times New Roman" w:hAnsi="Times New Roman" w:cs="Times New Roman"/>
          <w:sz w:val="28"/>
          <w:szCs w:val="28"/>
        </w:rPr>
        <w:t>1</w:t>
      </w:r>
      <w:r w:rsidRPr="007F25D1">
        <w:rPr>
          <w:rFonts w:ascii="Times New Roman" w:hAnsi="Times New Roman" w:cs="Times New Roman"/>
          <w:sz w:val="28"/>
          <w:szCs w:val="28"/>
        </w:rPr>
        <w:t xml:space="preserve"> года выполнен по доходам на </w:t>
      </w:r>
      <w:r w:rsidR="00324B50">
        <w:rPr>
          <w:rFonts w:ascii="Times New Roman" w:hAnsi="Times New Roman" w:cs="Times New Roman"/>
          <w:sz w:val="28"/>
          <w:szCs w:val="28"/>
        </w:rPr>
        <w:t>47,7</w:t>
      </w:r>
      <w:r w:rsidRPr="007F25D1">
        <w:rPr>
          <w:rFonts w:ascii="Times New Roman" w:hAnsi="Times New Roman" w:cs="Times New Roman"/>
          <w:sz w:val="28"/>
          <w:szCs w:val="28"/>
        </w:rPr>
        <w:t xml:space="preserve">% и по расходам на </w:t>
      </w:r>
      <w:r w:rsidR="00324B50">
        <w:rPr>
          <w:rFonts w:ascii="Times New Roman" w:hAnsi="Times New Roman" w:cs="Times New Roman"/>
          <w:sz w:val="28"/>
          <w:szCs w:val="28"/>
        </w:rPr>
        <w:t>46,4</w:t>
      </w:r>
      <w:r w:rsidRPr="007F25D1">
        <w:rPr>
          <w:rFonts w:ascii="Times New Roman" w:hAnsi="Times New Roman" w:cs="Times New Roman"/>
          <w:sz w:val="28"/>
          <w:szCs w:val="28"/>
        </w:rPr>
        <w:t>% к утвержденным бюджетным ассигнованиям. Бюджет городского округа Кинешма за 9 месяцев 202</w:t>
      </w:r>
      <w:r w:rsidR="00324B50">
        <w:rPr>
          <w:rFonts w:ascii="Times New Roman" w:hAnsi="Times New Roman" w:cs="Times New Roman"/>
          <w:sz w:val="28"/>
          <w:szCs w:val="28"/>
        </w:rPr>
        <w:t>1</w:t>
      </w:r>
      <w:r w:rsidRPr="007F25D1">
        <w:rPr>
          <w:rFonts w:ascii="Times New Roman" w:hAnsi="Times New Roman" w:cs="Times New Roman"/>
          <w:sz w:val="28"/>
          <w:szCs w:val="28"/>
        </w:rPr>
        <w:t xml:space="preserve"> года исполнен с профицитом в объеме </w:t>
      </w:r>
      <w:r w:rsidR="00324B50">
        <w:rPr>
          <w:rFonts w:ascii="Times New Roman" w:hAnsi="Times New Roman" w:cs="Times New Roman"/>
          <w:sz w:val="28"/>
          <w:szCs w:val="28"/>
        </w:rPr>
        <w:t>8,9</w:t>
      </w:r>
      <w:r w:rsidRPr="007F25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25D1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7F25D1" w:rsidRPr="00324B50" w:rsidRDefault="007F25D1" w:rsidP="007F25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F25D1">
        <w:rPr>
          <w:rFonts w:ascii="Times New Roman" w:hAnsi="Times New Roman" w:cs="Times New Roman"/>
          <w:sz w:val="28"/>
          <w:szCs w:val="28"/>
        </w:rPr>
        <w:t>Исполнение бюджета за 9 месяцев 202</w:t>
      </w:r>
      <w:r w:rsidR="00324B50">
        <w:rPr>
          <w:rFonts w:ascii="Times New Roman" w:hAnsi="Times New Roman" w:cs="Times New Roman"/>
          <w:sz w:val="28"/>
          <w:szCs w:val="28"/>
        </w:rPr>
        <w:t>1</w:t>
      </w:r>
      <w:r w:rsidRPr="007F25D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24B50">
        <w:rPr>
          <w:rFonts w:ascii="Times New Roman" w:hAnsi="Times New Roman" w:cs="Times New Roman"/>
          <w:sz w:val="28"/>
          <w:szCs w:val="28"/>
        </w:rPr>
        <w:t>характеризуется следующими основными показателями:</w:t>
      </w:r>
    </w:p>
    <w:p w:rsidR="00324B50" w:rsidRPr="00324B50" w:rsidRDefault="00324B50" w:rsidP="00324B50">
      <w:pPr>
        <w:ind w:firstLine="720"/>
        <w:jc w:val="right"/>
        <w:rPr>
          <w:rFonts w:ascii="Times New Roman" w:hAnsi="Times New Roman" w:cs="Times New Roman"/>
          <w:szCs w:val="28"/>
        </w:rPr>
      </w:pPr>
      <w:r w:rsidRPr="00324B50">
        <w:rPr>
          <w:rFonts w:ascii="Times New Roman" w:hAnsi="Times New Roman" w:cs="Times New Roman"/>
          <w:szCs w:val="28"/>
        </w:rPr>
        <w:t>(тыс. руб.)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417"/>
        <w:gridCol w:w="1800"/>
        <w:gridCol w:w="1602"/>
        <w:gridCol w:w="1600"/>
        <w:gridCol w:w="1377"/>
      </w:tblGrid>
      <w:tr w:rsidR="00324B50" w:rsidRPr="00324B50" w:rsidTr="00324B50"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  <w:r w:rsidR="00E45D26">
              <w:rPr>
                <w:rFonts w:ascii="Times New Roman" w:hAnsi="Times New Roman" w:cs="Times New Roman"/>
                <w:sz w:val="24"/>
                <w:szCs w:val="24"/>
              </w:rPr>
              <w:t>на 01.10.2021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Доля в общем объеме доходов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2 370 310,6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1 131 097,4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47,7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541AFA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AFA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  <w:r w:rsidR="00324B50" w:rsidRPr="00541AF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налоговые доходы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304 949,9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211 104,4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неналоговые доходы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91 077,8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47 882,5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1 974 282,9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872 039,4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том числе возврат остатков субсидий, субвенций и иных межбюджетных трансфертов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i/>
                <w:sz w:val="24"/>
                <w:szCs w:val="24"/>
              </w:rPr>
              <w:t>-977,1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i/>
                <w:sz w:val="24"/>
                <w:szCs w:val="24"/>
              </w:rPr>
              <w:t>-977,1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4B50"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1AF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4B50"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4B50" w:rsidRPr="00324B50" w:rsidTr="00324B50">
        <w:trPr>
          <w:trHeight w:val="276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всего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2 420 280,00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1 122 158,60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sz w:val="24"/>
                <w:szCs w:val="24"/>
              </w:rPr>
              <w:t>46,4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4B50"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4B50" w:rsidRPr="00324B50" w:rsidTr="00324B50"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324B50">
              <w:rPr>
                <w:rFonts w:ascii="Times New Roman" w:hAnsi="Times New Roman" w:cs="Times New Roman"/>
                <w:sz w:val="24"/>
                <w:szCs w:val="24"/>
              </w:rPr>
              <w:t xml:space="preserve"> (-), </w:t>
            </w:r>
            <w:proofErr w:type="gramEnd"/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профицит (+)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-49 969,4</w:t>
            </w:r>
          </w:p>
        </w:tc>
        <w:tc>
          <w:tcPr>
            <w:tcW w:w="16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4B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8 938,8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324B50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1A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4B50" w:rsidRPr="00324B50" w:rsidRDefault="00541AFA" w:rsidP="00324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4B50" w:rsidRPr="00324B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F25D1" w:rsidRDefault="007F25D1" w:rsidP="007574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41AFA" w:rsidRDefault="00541AFA" w:rsidP="007574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746D" w:rsidRPr="00A72F4D" w:rsidRDefault="0075746D" w:rsidP="007F2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F4D">
        <w:rPr>
          <w:rFonts w:ascii="Times New Roman" w:hAnsi="Times New Roman" w:cs="Times New Roman"/>
          <w:sz w:val="28"/>
          <w:szCs w:val="28"/>
        </w:rPr>
        <w:t>Реализация бюджетной политики в 20</w:t>
      </w:r>
      <w:r w:rsidR="007F25D1" w:rsidRPr="00A72F4D">
        <w:rPr>
          <w:rFonts w:ascii="Times New Roman" w:hAnsi="Times New Roman" w:cs="Times New Roman"/>
          <w:sz w:val="28"/>
          <w:szCs w:val="28"/>
        </w:rPr>
        <w:t>2</w:t>
      </w:r>
      <w:r w:rsidR="00324B50" w:rsidRPr="00A72F4D">
        <w:rPr>
          <w:rFonts w:ascii="Times New Roman" w:hAnsi="Times New Roman" w:cs="Times New Roman"/>
          <w:sz w:val="28"/>
          <w:szCs w:val="28"/>
        </w:rPr>
        <w:t>1</w:t>
      </w:r>
      <w:r w:rsidRPr="00A72F4D">
        <w:rPr>
          <w:rFonts w:ascii="Times New Roman" w:hAnsi="Times New Roman" w:cs="Times New Roman"/>
          <w:sz w:val="28"/>
          <w:szCs w:val="28"/>
        </w:rPr>
        <w:t xml:space="preserve"> году осуществляется в условиях ограниченности собственной доходной базы, </w:t>
      </w:r>
      <w:r w:rsidR="007F25D1" w:rsidRPr="00A72F4D">
        <w:rPr>
          <w:rFonts w:ascii="Times New Roman" w:hAnsi="Times New Roman" w:cs="Times New Roman"/>
          <w:color w:val="000000"/>
          <w:sz w:val="28"/>
          <w:szCs w:val="28"/>
        </w:rPr>
        <w:t xml:space="preserve">влияния на экономику последствий распространения новой </w:t>
      </w:r>
      <w:proofErr w:type="spellStart"/>
      <w:r w:rsidR="007F25D1" w:rsidRPr="00A72F4D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7F25D1" w:rsidRPr="00A72F4D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(COVID-19), </w:t>
      </w:r>
      <w:r w:rsidRPr="00A72F4D">
        <w:rPr>
          <w:rFonts w:ascii="Times New Roman" w:hAnsi="Times New Roman" w:cs="Times New Roman"/>
          <w:sz w:val="28"/>
          <w:szCs w:val="28"/>
        </w:rPr>
        <w:t xml:space="preserve">высокой зависимости от объемов финансовой </w:t>
      </w:r>
      <w:r w:rsidR="00A72F4D" w:rsidRPr="00A72F4D">
        <w:rPr>
          <w:rFonts w:ascii="Times New Roman" w:hAnsi="Times New Roman" w:cs="Times New Roman"/>
          <w:sz w:val="28"/>
          <w:szCs w:val="28"/>
        </w:rPr>
        <w:t>помощи из вышестоящего бюджета.</w:t>
      </w:r>
    </w:p>
    <w:p w:rsidR="00721955" w:rsidRPr="004336DD" w:rsidRDefault="00721955" w:rsidP="007219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F4D">
        <w:rPr>
          <w:rFonts w:ascii="Times New Roman" w:hAnsi="Times New Roman" w:cs="Times New Roman"/>
          <w:sz w:val="28"/>
          <w:szCs w:val="28"/>
        </w:rPr>
        <w:lastRenderedPageBreak/>
        <w:t xml:space="preserve">В целях предупреждения распространения новой </w:t>
      </w:r>
      <w:proofErr w:type="spellStart"/>
      <w:r w:rsidRPr="00A72F4D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72F4D">
        <w:rPr>
          <w:rFonts w:ascii="Times New Roman" w:hAnsi="Times New Roman" w:cs="Times New Roman"/>
          <w:sz w:val="28"/>
          <w:szCs w:val="28"/>
        </w:rPr>
        <w:t xml:space="preserve"> инфекции (COVID-2019) на территории городского округа Кинешма, обеспечения безопасности граждан в условиях неблагоприятной санитарно-эпидемиологической ситуации, на бюджетную систему городского округа Кинешма возросла дополнительная финансовая нагрузка. В связи с этим, и в условиях ограниченности собственной доходной базы бюджет мобилизовал имеющиеся внутренние источники для финансирования соответствующих расходов.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DA4CA8">
        <w:rPr>
          <w:rFonts w:ascii="Times New Roman" w:hAnsi="Times New Roman" w:cs="Times New Roman"/>
          <w:sz w:val="28"/>
          <w:szCs w:val="28"/>
        </w:rPr>
        <w:t xml:space="preserve">итогами реализации бюджетной политики </w:t>
      </w:r>
      <w:r>
        <w:rPr>
          <w:rFonts w:ascii="Times New Roman" w:hAnsi="Times New Roman" w:cs="Times New Roman"/>
          <w:sz w:val="28"/>
          <w:szCs w:val="28"/>
        </w:rPr>
        <w:t>за истекший период</w:t>
      </w:r>
      <w:r w:rsidRPr="00DA4CA8">
        <w:rPr>
          <w:rFonts w:ascii="Times New Roman" w:hAnsi="Times New Roman" w:cs="Times New Roman"/>
          <w:sz w:val="28"/>
          <w:szCs w:val="28"/>
        </w:rPr>
        <w:t xml:space="preserve"> 202</w:t>
      </w:r>
      <w:r w:rsidR="00324B50">
        <w:rPr>
          <w:rFonts w:ascii="Times New Roman" w:hAnsi="Times New Roman" w:cs="Times New Roman"/>
          <w:sz w:val="28"/>
          <w:szCs w:val="28"/>
        </w:rPr>
        <w:t>1</w:t>
      </w:r>
      <w:r w:rsidRPr="00DA4CA8">
        <w:rPr>
          <w:rFonts w:ascii="Times New Roman" w:hAnsi="Times New Roman" w:cs="Times New Roman"/>
          <w:sz w:val="28"/>
          <w:szCs w:val="28"/>
        </w:rPr>
        <w:t xml:space="preserve"> года стали: </w:t>
      </w:r>
    </w:p>
    <w:p w:rsidR="00DA4CA8" w:rsidRPr="00DA4CA8" w:rsidRDefault="00DA4CA8" w:rsidP="00DA4CA8">
      <w:pPr>
        <w:pStyle w:val="a4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 xml:space="preserve">- решение задач </w:t>
      </w:r>
      <w:r w:rsidRPr="00DA4CA8">
        <w:rPr>
          <w:rFonts w:ascii="Times New Roman" w:hAnsi="Times New Roman" w:cs="Times New Roman"/>
          <w:color w:val="000000"/>
          <w:sz w:val="28"/>
          <w:szCs w:val="28"/>
        </w:rPr>
        <w:t xml:space="preserve">по сокращению задолженности и недоимки по доходам, </w:t>
      </w:r>
      <w:r w:rsidRPr="00DA4CA8">
        <w:rPr>
          <w:rFonts w:ascii="Times New Roman" w:hAnsi="Times New Roman" w:cs="Times New Roman"/>
          <w:sz w:val="28"/>
          <w:szCs w:val="28"/>
        </w:rPr>
        <w:t xml:space="preserve">повышению собираемости платежей </w:t>
      </w:r>
      <w:r w:rsidRPr="00DA4CA8">
        <w:rPr>
          <w:rFonts w:ascii="Times New Roman" w:hAnsi="Times New Roman" w:cs="Times New Roman"/>
          <w:color w:val="000000"/>
          <w:sz w:val="28"/>
          <w:szCs w:val="28"/>
        </w:rPr>
        <w:t>в бюджет городского округа Кинешма</w:t>
      </w:r>
      <w:r w:rsidRPr="00DA4CA8">
        <w:rPr>
          <w:rFonts w:ascii="Times New Roman" w:hAnsi="Times New Roman" w:cs="Times New Roman"/>
          <w:sz w:val="28"/>
          <w:szCs w:val="28"/>
        </w:rPr>
        <w:t xml:space="preserve"> </w:t>
      </w:r>
      <w:r w:rsidRPr="00DA4CA8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мероприятий всеми участниками межведомственной комиссии по мобилизации налоговых и неналоговых доходов в бюджет городского округа Кинешма</w:t>
      </w:r>
      <w:r w:rsidRPr="00DA4CA8">
        <w:rPr>
          <w:rFonts w:ascii="Times New Roman" w:hAnsi="Times New Roman" w:cs="Times New Roman"/>
          <w:sz w:val="28"/>
          <w:szCs w:val="28"/>
        </w:rPr>
        <w:t>;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 xml:space="preserve">- оптимизация бюджетных расходов за счет повышения их эффективности в результате перераспределения средств на первоочередные расходы, а также в пользу приоритетных направлений и проектов, с целью сохранения социальной и финансовой стабильности, снижение неэффективных затрат; 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 xml:space="preserve">- недопущение образования кредиторской задолженности </w:t>
      </w:r>
      <w:proofErr w:type="gramStart"/>
      <w:r w:rsidRPr="00DA4CA8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Pr="00DA4CA8">
        <w:rPr>
          <w:rFonts w:ascii="Times New Roman" w:hAnsi="Times New Roman" w:cs="Times New Roman"/>
          <w:sz w:val="28"/>
          <w:szCs w:val="28"/>
        </w:rPr>
        <w:t xml:space="preserve"> учреждения городского округа Кинешма;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>- проведение взвешенной долговой политики, обеспечение полного и своевременного исполнения долговых обязательств городского округа Кинешма при безусловном соблюдении ограничений, установленных бюджетным законодательством Российской Федерации, снижение объема муниципального долга, минимизация расходов на его обслуживание;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 xml:space="preserve">- совершенствование и дальнейшее развитие программно-целевых инструментов бюджетного планирования; исполнение бюджета в программном формате на основании 16 муниципальных программ городского округа Кинешма, доля расходов которых превышает 96,0 % от общего объема расходов; 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>- привлечение дополнительных средств федерального и областного бюджетов благодаря участию в различных государственных программах для софинансирования расходных обязательств городского округа Кинешма;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>- повышение качества и доступности оказания муниципальных услуг (выполнения работ);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 xml:space="preserve">- осуществление муниципального финансового контроля в соответствии с изменениями законодательства Российской Федерации и муниципальных правовых актов городского округа Кинешма; </w:t>
      </w:r>
    </w:p>
    <w:p w:rsidR="00DA4CA8" w:rsidRPr="00DA4CA8" w:rsidRDefault="00DA4CA8" w:rsidP="00DA4CA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>- работа в государственной интегрированной информационной системе управления общественными финансами «Электронный бюджет», повышение уровня открытости и прозрачности информации о муниципальных финансах.</w:t>
      </w:r>
    </w:p>
    <w:p w:rsidR="00DA4CA8" w:rsidRPr="00DA4CA8" w:rsidRDefault="00DA4CA8" w:rsidP="00DA4CA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CA8">
        <w:rPr>
          <w:rFonts w:ascii="Times New Roman" w:hAnsi="Times New Roman" w:cs="Times New Roman"/>
          <w:sz w:val="28"/>
          <w:szCs w:val="28"/>
        </w:rPr>
        <w:t>В ходе исполнения бюджета городского округа Кинешма сохр</w:t>
      </w:r>
      <w:r>
        <w:rPr>
          <w:rFonts w:ascii="Times New Roman" w:hAnsi="Times New Roman" w:cs="Times New Roman"/>
          <w:sz w:val="28"/>
          <w:szCs w:val="28"/>
        </w:rPr>
        <w:t>аняется</w:t>
      </w:r>
      <w:r w:rsidRPr="00DA4CA8">
        <w:rPr>
          <w:rFonts w:ascii="Times New Roman" w:hAnsi="Times New Roman" w:cs="Times New Roman"/>
          <w:sz w:val="28"/>
          <w:szCs w:val="28"/>
        </w:rPr>
        <w:t xml:space="preserve"> его социальная направленность. </w:t>
      </w:r>
      <w:proofErr w:type="gramStart"/>
      <w:r w:rsidRPr="00DA4CA8">
        <w:rPr>
          <w:rFonts w:ascii="Times New Roman" w:hAnsi="Times New Roman" w:cs="Times New Roman"/>
          <w:sz w:val="28"/>
          <w:szCs w:val="28"/>
        </w:rPr>
        <w:t xml:space="preserve">В целом расходы социального характера </w:t>
      </w:r>
      <w:r w:rsidR="00324B50">
        <w:rPr>
          <w:rFonts w:ascii="Times New Roman" w:hAnsi="Times New Roman" w:cs="Times New Roman"/>
          <w:sz w:val="28"/>
          <w:szCs w:val="28"/>
        </w:rPr>
        <w:t xml:space="preserve">за 9 </w:t>
      </w:r>
      <w:r w:rsidR="00324B50">
        <w:rPr>
          <w:rFonts w:ascii="Times New Roman" w:hAnsi="Times New Roman" w:cs="Times New Roman"/>
          <w:sz w:val="28"/>
          <w:szCs w:val="28"/>
        </w:rPr>
        <w:lastRenderedPageBreak/>
        <w:t xml:space="preserve">месяцев 2021 года </w:t>
      </w:r>
      <w:r w:rsidRPr="00324B50">
        <w:rPr>
          <w:rFonts w:ascii="Times New Roman" w:hAnsi="Times New Roman" w:cs="Times New Roman"/>
          <w:sz w:val="28"/>
          <w:szCs w:val="28"/>
        </w:rPr>
        <w:t>составляют 7</w:t>
      </w:r>
      <w:r w:rsidR="00324B50">
        <w:rPr>
          <w:rFonts w:ascii="Times New Roman" w:hAnsi="Times New Roman" w:cs="Times New Roman"/>
          <w:sz w:val="28"/>
          <w:szCs w:val="28"/>
        </w:rPr>
        <w:t>4</w:t>
      </w:r>
      <w:r w:rsidRPr="00324B50">
        <w:rPr>
          <w:rFonts w:ascii="Times New Roman" w:hAnsi="Times New Roman" w:cs="Times New Roman"/>
          <w:sz w:val="28"/>
          <w:szCs w:val="28"/>
        </w:rPr>
        <w:t xml:space="preserve"> %.</w:t>
      </w:r>
      <w:r w:rsidRPr="00DA4CA8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A4CA8">
        <w:rPr>
          <w:rFonts w:ascii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4CA8">
        <w:rPr>
          <w:rFonts w:ascii="Times New Roman" w:hAnsi="Times New Roman" w:cs="Times New Roman"/>
          <w:sz w:val="28"/>
          <w:szCs w:val="28"/>
        </w:rPr>
        <w:t xml:space="preserve"> при исполнении расходной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Pr="00DA4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A4CA8">
        <w:rPr>
          <w:rFonts w:ascii="Times New Roman" w:hAnsi="Times New Roman" w:cs="Times New Roman"/>
          <w:sz w:val="28"/>
          <w:szCs w:val="28"/>
        </w:rPr>
        <w:t xml:space="preserve"> обеспечение в полном объеме социально-значимых расходов: заработная плата и начисления на нее, выплаты социального характера, коммунальные услуги, питание детей в образовательных организациях, уплата налогов, сборов и иных обязательных платежей в бюджетную систему РФ.</w:t>
      </w:r>
      <w:proofErr w:type="gramEnd"/>
      <w:r w:rsidRPr="00DA4CA8">
        <w:rPr>
          <w:rFonts w:ascii="Times New Roman" w:hAnsi="Times New Roman" w:cs="Times New Roman"/>
          <w:sz w:val="28"/>
          <w:szCs w:val="28"/>
        </w:rPr>
        <w:t xml:space="preserve"> Все социально-значимые и первоочередные обязательства, заложенные в бюджете, обеспеч</w:t>
      </w:r>
      <w:r>
        <w:rPr>
          <w:rFonts w:ascii="Times New Roman" w:hAnsi="Times New Roman" w:cs="Times New Roman"/>
          <w:sz w:val="28"/>
          <w:szCs w:val="28"/>
        </w:rPr>
        <w:t>иваются</w:t>
      </w:r>
      <w:r w:rsidRPr="00DA4CA8">
        <w:rPr>
          <w:rFonts w:ascii="Times New Roman" w:hAnsi="Times New Roman" w:cs="Times New Roman"/>
          <w:sz w:val="28"/>
          <w:szCs w:val="28"/>
        </w:rPr>
        <w:t xml:space="preserve"> финансированием.</w:t>
      </w:r>
    </w:p>
    <w:p w:rsidR="0075746D" w:rsidRPr="00DA4CA8" w:rsidRDefault="0075746D" w:rsidP="008C1CB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03A">
        <w:rPr>
          <w:rFonts w:ascii="Times New Roman" w:hAnsi="Times New Roman" w:cs="Times New Roman"/>
          <w:sz w:val="28"/>
          <w:szCs w:val="28"/>
        </w:rPr>
        <w:t xml:space="preserve">В условиях высокой долговой нагрузки на бюджет городского округа Кинешма, основной задачей в области долговой политики является эффективное управление долгом в целях поддержания его на экономически безопасном уровне, </w:t>
      </w:r>
      <w:proofErr w:type="spellStart"/>
      <w:r w:rsidRPr="00FF003A">
        <w:rPr>
          <w:rFonts w:ascii="Times New Roman" w:hAnsi="Times New Roman" w:cs="Times New Roman"/>
          <w:sz w:val="28"/>
          <w:szCs w:val="28"/>
        </w:rPr>
        <w:t>минимизируя</w:t>
      </w:r>
      <w:proofErr w:type="spellEnd"/>
      <w:r w:rsidRPr="00FF003A">
        <w:rPr>
          <w:rFonts w:ascii="Times New Roman" w:hAnsi="Times New Roman" w:cs="Times New Roman"/>
          <w:sz w:val="28"/>
          <w:szCs w:val="28"/>
        </w:rPr>
        <w:t xml:space="preserve"> стоимость его обслуживания и формирования структуры долга в оптимальных пропорциях по видам и срокам заимствований.</w:t>
      </w:r>
      <w:r w:rsidR="009A3ADD">
        <w:rPr>
          <w:rFonts w:ascii="Times New Roman" w:hAnsi="Times New Roman" w:cs="Times New Roman"/>
          <w:sz w:val="28"/>
          <w:szCs w:val="28"/>
        </w:rPr>
        <w:t xml:space="preserve"> В ходе исполнения бюджета </w:t>
      </w:r>
      <w:r w:rsidR="00FF003A">
        <w:rPr>
          <w:rFonts w:ascii="Times New Roman" w:hAnsi="Times New Roman" w:cs="Times New Roman"/>
          <w:sz w:val="28"/>
          <w:szCs w:val="28"/>
        </w:rPr>
        <w:t>при наличии возможности все имеющиеся резервы направляются на снижение совокупного объема долга.</w:t>
      </w:r>
    </w:p>
    <w:p w:rsidR="0075746D" w:rsidRPr="007F25D1" w:rsidRDefault="0075746D" w:rsidP="00490A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26D1" w:rsidRPr="00A22F01" w:rsidRDefault="002A26D1" w:rsidP="00490AD9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F01">
        <w:rPr>
          <w:rFonts w:ascii="Times New Roman" w:hAnsi="Times New Roman" w:cs="Times New Roman"/>
          <w:b/>
          <w:sz w:val="28"/>
          <w:szCs w:val="28"/>
        </w:rPr>
        <w:t xml:space="preserve">Основные подходы к формированию </w:t>
      </w:r>
      <w:proofErr w:type="gramStart"/>
      <w:r w:rsidRPr="00A22F01">
        <w:rPr>
          <w:rFonts w:ascii="Times New Roman" w:hAnsi="Times New Roman" w:cs="Times New Roman"/>
          <w:b/>
          <w:sz w:val="28"/>
          <w:szCs w:val="28"/>
        </w:rPr>
        <w:t>налоговой</w:t>
      </w:r>
      <w:proofErr w:type="gramEnd"/>
      <w:r w:rsidRPr="00A22F01">
        <w:rPr>
          <w:rFonts w:ascii="Times New Roman" w:hAnsi="Times New Roman" w:cs="Times New Roman"/>
          <w:b/>
          <w:sz w:val="28"/>
          <w:szCs w:val="28"/>
        </w:rPr>
        <w:t>, бюджетной и</w:t>
      </w:r>
    </w:p>
    <w:p w:rsidR="002A26D1" w:rsidRPr="00A22F01" w:rsidRDefault="002A26D1" w:rsidP="00490A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F01">
        <w:rPr>
          <w:rFonts w:ascii="Times New Roman" w:hAnsi="Times New Roman" w:cs="Times New Roman"/>
          <w:b/>
          <w:sz w:val="28"/>
          <w:szCs w:val="28"/>
        </w:rPr>
        <w:t xml:space="preserve">долговой политик городского округа Кинешма </w:t>
      </w:r>
      <w:proofErr w:type="gramStart"/>
      <w:r w:rsidRPr="00A22F01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A22F01">
        <w:rPr>
          <w:rFonts w:ascii="Times New Roman" w:hAnsi="Times New Roman" w:cs="Times New Roman"/>
          <w:b/>
          <w:sz w:val="28"/>
          <w:szCs w:val="28"/>
        </w:rPr>
        <w:t xml:space="preserve"> долгосрочный</w:t>
      </w:r>
    </w:p>
    <w:p w:rsidR="00276739" w:rsidRDefault="002A26D1" w:rsidP="00490A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F01">
        <w:rPr>
          <w:rFonts w:ascii="Times New Roman" w:hAnsi="Times New Roman" w:cs="Times New Roman"/>
          <w:b/>
          <w:sz w:val="28"/>
          <w:szCs w:val="28"/>
        </w:rPr>
        <w:t>период, цели и задачи их реализации</w:t>
      </w:r>
    </w:p>
    <w:p w:rsidR="00CC53B8" w:rsidRPr="00A22F01" w:rsidRDefault="00CC53B8" w:rsidP="00490A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108" w:rsidRPr="00FF003A" w:rsidRDefault="00F74108" w:rsidP="00C01C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>Важным фактором проводимой бюджетной и налоговой политики бюджета городского округа Кинешма является необходимость сохранения бюджетной устойчивости и обеспечения бюджетной сбалансированности, в связи с чем, следует прилагать усилия, направленные на увеличение доходов бюджета городского округа Кинешма.</w:t>
      </w:r>
    </w:p>
    <w:p w:rsidR="00F74108" w:rsidRPr="00FF003A" w:rsidRDefault="00F74108" w:rsidP="00C01C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>Бюджетная и</w:t>
      </w:r>
      <w:r w:rsidRPr="00FF003A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 налоговая 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политика городского округа Кинешма в области </w:t>
      </w:r>
      <w:r w:rsidRPr="00FF003A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доходов 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>в условиях сложившейся экономической ситуации с ограниченными бюджетными ресурсами будет нацелена на обеспечение качественного планирования поступлений налоговых и неналоговых доходов с учетом имеющихся рисков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, связанных с распространением новой </w:t>
      </w:r>
      <w:proofErr w:type="spellStart"/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-19 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>и изменений бюджетного и налогового законодательства. Особое внимание будет уделено обоснованности прогнозных показателей доходов при формировании бюджета с целью недопущения их неисполнения.</w:t>
      </w:r>
    </w:p>
    <w:p w:rsidR="00A22F01" w:rsidRPr="00FF003A" w:rsidRDefault="00A22F01" w:rsidP="00C01C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>На период до 2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>027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 года в условиях сложной экономической и эпидемиологической обстановки 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>аиболее оправданным при формировании бюджета является применение консервативного подхода.</w:t>
      </w:r>
    </w:p>
    <w:p w:rsidR="00F74108" w:rsidRPr="00FF003A" w:rsidRDefault="00F74108" w:rsidP="00C01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Планирование </w:t>
      </w:r>
      <w:r w:rsidR="00457A2C"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налоговых и 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>неналоговы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>х доходов бюджета на период 2022-2024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 годы будет основано на прогнозах, предоставленных главными администраторами </w:t>
      </w:r>
      <w:r w:rsidR="00EB3A46" w:rsidRPr="00FF003A">
        <w:rPr>
          <w:rFonts w:ascii="Times New Roman" w:hAnsi="Times New Roman" w:cs="Times New Roman"/>
          <w:color w:val="000000"/>
          <w:sz w:val="28"/>
          <w:szCs w:val="28"/>
        </w:rPr>
        <w:t>доходов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, с учетом анализа поступлений за период </w:t>
      </w:r>
      <w:r w:rsidR="00FF003A" w:rsidRPr="00FF003A">
        <w:rPr>
          <w:rFonts w:ascii="Times New Roman" w:hAnsi="Times New Roman" w:cs="Times New Roman"/>
          <w:color w:val="000000"/>
          <w:sz w:val="28"/>
          <w:szCs w:val="28"/>
        </w:rPr>
        <w:t>2016-2021</w:t>
      </w:r>
      <w:r w:rsidRPr="00FF003A">
        <w:rPr>
          <w:rFonts w:ascii="Times New Roman" w:hAnsi="Times New Roman" w:cs="Times New Roman"/>
          <w:color w:val="000000"/>
          <w:sz w:val="28"/>
          <w:szCs w:val="28"/>
        </w:rPr>
        <w:t xml:space="preserve"> годов и всех имеющихся рисков, а именно:</w:t>
      </w:r>
    </w:p>
    <w:p w:rsidR="00F74108" w:rsidRPr="00FF003A" w:rsidRDefault="00F74108" w:rsidP="00C01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>- низкий уровень спроса на предлагаемое к продаже муниципальное имущество среди потенциальных покупателей;</w:t>
      </w:r>
    </w:p>
    <w:p w:rsidR="00F74108" w:rsidRPr="00FF003A" w:rsidRDefault="00F74108" w:rsidP="00C01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t>- низкий уровень со</w:t>
      </w:r>
      <w:r w:rsidR="00457A2C" w:rsidRPr="00FF003A">
        <w:rPr>
          <w:rFonts w:ascii="Times New Roman" w:hAnsi="Times New Roman" w:cs="Times New Roman"/>
          <w:color w:val="000000"/>
          <w:sz w:val="28"/>
          <w:szCs w:val="28"/>
        </w:rPr>
        <w:t>бираемости платежей с населения;</w:t>
      </w:r>
    </w:p>
    <w:p w:rsidR="00FF003A" w:rsidRPr="00FF003A" w:rsidRDefault="00FF003A" w:rsidP="00C01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03A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возможное ухудшение экономической ситуации в связи с пандемией и отсутствием благоприятного климата для развития предпринимательства.</w:t>
      </w:r>
    </w:p>
    <w:p w:rsidR="00FE1E01" w:rsidRPr="00FE1E01" w:rsidRDefault="00F74108" w:rsidP="00FE1E01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E1E01">
        <w:rPr>
          <w:sz w:val="28"/>
          <w:szCs w:val="28"/>
        </w:rPr>
        <w:t>Базовым инструментом для формирования объемов действующих расходных обязательств бюджета городского округа Кинешма на период 202</w:t>
      </w:r>
      <w:r w:rsidR="00FE1E01" w:rsidRPr="00FE1E01">
        <w:rPr>
          <w:sz w:val="28"/>
          <w:szCs w:val="28"/>
        </w:rPr>
        <w:t>2</w:t>
      </w:r>
      <w:r w:rsidRPr="00FE1E01">
        <w:rPr>
          <w:sz w:val="28"/>
          <w:szCs w:val="28"/>
        </w:rPr>
        <w:t>-202</w:t>
      </w:r>
      <w:r w:rsidR="00FE1E01" w:rsidRPr="00FE1E01">
        <w:rPr>
          <w:sz w:val="28"/>
          <w:szCs w:val="28"/>
        </w:rPr>
        <w:t>4</w:t>
      </w:r>
      <w:r w:rsidRPr="00FE1E01">
        <w:rPr>
          <w:sz w:val="28"/>
          <w:szCs w:val="28"/>
        </w:rPr>
        <w:t xml:space="preserve"> годов являются финансовые показатели  20</w:t>
      </w:r>
      <w:r w:rsidR="00FE1E01" w:rsidRPr="00FE1E01">
        <w:rPr>
          <w:sz w:val="28"/>
          <w:szCs w:val="28"/>
        </w:rPr>
        <w:t>21</w:t>
      </w:r>
      <w:r w:rsidRPr="00FE1E01">
        <w:rPr>
          <w:sz w:val="28"/>
          <w:szCs w:val="28"/>
        </w:rPr>
        <w:t xml:space="preserve"> года</w:t>
      </w:r>
      <w:r w:rsidR="00FE1E01" w:rsidRPr="00FE1E01">
        <w:rPr>
          <w:sz w:val="28"/>
          <w:szCs w:val="28"/>
        </w:rPr>
        <w:t xml:space="preserve">, при этом указанные показатели уменьшаются на суммы расходов, производимых в соответствии с разовыми решениями (расходов по реализации решений, срок действия которых ограничен). </w:t>
      </w:r>
    </w:p>
    <w:p w:rsidR="00FE1E01" w:rsidRPr="00FE1E01" w:rsidRDefault="00FE1E01" w:rsidP="00FE1E0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 в области исполнения расходов городского округа являются:</w:t>
      </w:r>
    </w:p>
    <w:p w:rsidR="00FE1E01" w:rsidRPr="00FE1E01" w:rsidRDefault="00FE1E01" w:rsidP="00FE1E01">
      <w:pPr>
        <w:pStyle w:val="a4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Концентрация бюджетных ресурсов на исполнение приоритетных направлений расходных обязательств города.</w:t>
      </w:r>
    </w:p>
    <w:p w:rsidR="00FE1E01" w:rsidRPr="00FE1E01" w:rsidRDefault="00FE1E01" w:rsidP="00FE1E01">
      <w:pPr>
        <w:pStyle w:val="a4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E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1E01">
        <w:rPr>
          <w:rFonts w:ascii="Times New Roman" w:hAnsi="Times New Roman" w:cs="Times New Roman"/>
          <w:sz w:val="28"/>
          <w:szCs w:val="28"/>
        </w:rPr>
        <w:t xml:space="preserve"> исполнением муниципальных программ, направленных на достижение целевых показателей, результатов и мероприятий национального проекта, и выполнение условий софинансирования. </w:t>
      </w:r>
    </w:p>
    <w:p w:rsidR="00FE1E01" w:rsidRPr="00FE1E01" w:rsidRDefault="00FE1E01" w:rsidP="00A72F4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3. Анализ осуществляемых расходных обязательств в целях исключения направления средств на выполнение полномочий, не отнесенных к полномочиям городского округа.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4. Принятие новых расходных обязательств с учетом их эффективности, соответствия приоритетным направлениям социально-экономического развития города и при условии наличия ресурсов для гарантированного исполнения действующих расходных обязательств.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FE1E01">
        <w:rPr>
          <w:rFonts w:ascii="Times New Roman" w:hAnsi="Times New Roman" w:cs="Times New Roman"/>
          <w:sz w:val="28"/>
          <w:szCs w:val="28"/>
        </w:rPr>
        <w:t>5. Осуществление работы, направленной на привлечение средств вышестоящих бюджетов для решения вопросов местного значения в целях сокращения нагрузки на бюджет города, в том числе путем участия в федеральных или региональных проектах и программах, а также выполнение условий софинансирования к средствам вышестоящих бюджетов. В условиях ограниченных возможностей повышения доходной части бюджета основным источником исполнения указанных задач являются внутренние резервы бюджета городского округа Кинешма, выявленные путем оптимизации расходов и перераспределения бюджетных ассигнований между главными распорядителями средств бюджета и кодами бюджетной классификации.</w:t>
      </w:r>
      <w:r w:rsidRPr="00FE1E01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6. Увязка муниципальных заданий на оказание муниципальных услуг с целевыми индикаторами муниципальных программ, усиление текущего контроля и ответственности за выполнение муниципальных заданий.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7. Повышение ответственности главных распорядителей средств бюджета за подведомственными муниципальными учреждениями в части выполнения муниципальных заданий, в том числе по выполнению требований об обязательном возврате средств субсидии в случае </w:t>
      </w:r>
      <w:proofErr w:type="spellStart"/>
      <w:r w:rsidRPr="00FE1E0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E1E01">
        <w:rPr>
          <w:rFonts w:ascii="Times New Roman" w:hAnsi="Times New Roman" w:cs="Times New Roman"/>
          <w:sz w:val="28"/>
          <w:szCs w:val="28"/>
        </w:rPr>
        <w:t xml:space="preserve"> объемных показателей, установленных в муниципальном задании.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8. Оптимизация инвестиционных расходов с учетом их приоритетности, первоочередное включение в расходную часть бюджета инвестиций в объекты капитального строительства, </w:t>
      </w:r>
      <w:proofErr w:type="spellStart"/>
      <w:r w:rsidRPr="00FE1E01">
        <w:rPr>
          <w:rFonts w:ascii="Times New Roman" w:hAnsi="Times New Roman" w:cs="Times New Roman"/>
          <w:sz w:val="28"/>
          <w:szCs w:val="28"/>
        </w:rPr>
        <w:t>софинансируемые</w:t>
      </w:r>
      <w:proofErr w:type="spellEnd"/>
      <w:r w:rsidRPr="00FE1E01">
        <w:rPr>
          <w:rFonts w:ascii="Times New Roman" w:hAnsi="Times New Roman" w:cs="Times New Roman"/>
          <w:sz w:val="28"/>
          <w:szCs w:val="28"/>
        </w:rPr>
        <w:t xml:space="preserve"> из вышестоящих бюджетов.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lastRenderedPageBreak/>
        <w:t>9. Повышение эффективности процедур проведения закупок товаров, работ и услуг для муниципальных нужд.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10. Повышение эффективности предоставления из бюджета субсидий с соблюдением общих правил их предоставления и заключением соглашений по типовой форме; установление показателей результативности их использования и механизмов возврата средств субсидий в случае </w:t>
      </w:r>
      <w:proofErr w:type="spellStart"/>
      <w:r w:rsidRPr="00FE1E0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E1E01">
        <w:rPr>
          <w:rFonts w:ascii="Times New Roman" w:hAnsi="Times New Roman" w:cs="Times New Roman"/>
          <w:sz w:val="28"/>
          <w:szCs w:val="28"/>
        </w:rPr>
        <w:t xml:space="preserve"> таких показателей.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11. </w:t>
      </w:r>
      <w:r w:rsidR="00A72F4D">
        <w:rPr>
          <w:rFonts w:ascii="Times New Roman" w:hAnsi="Times New Roman" w:cs="Times New Roman"/>
          <w:sz w:val="28"/>
          <w:szCs w:val="28"/>
        </w:rPr>
        <w:t>Строгое с</w:t>
      </w:r>
      <w:r w:rsidRPr="00FE1E01">
        <w:rPr>
          <w:rFonts w:ascii="Times New Roman" w:hAnsi="Times New Roman" w:cs="Times New Roman"/>
          <w:sz w:val="28"/>
          <w:szCs w:val="28"/>
        </w:rPr>
        <w:t>облюдение нормативов на содержание органов местного самоуправления и величины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служащих.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12. Дальнейшее совершенствование института муниципальных программ и повышение эффективности их реализации путем: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а) повышения </w:t>
      </w:r>
      <w:proofErr w:type="gramStart"/>
      <w:r w:rsidRPr="00FE1E01">
        <w:rPr>
          <w:rFonts w:ascii="Times New Roman" w:hAnsi="Times New Roman" w:cs="Times New Roman"/>
          <w:sz w:val="28"/>
          <w:szCs w:val="28"/>
        </w:rPr>
        <w:t>качества планирования значений целевых показателей муниципальных программ</w:t>
      </w:r>
      <w:proofErr w:type="gramEnd"/>
      <w:r w:rsidRPr="00FE1E01">
        <w:rPr>
          <w:rFonts w:ascii="Times New Roman" w:hAnsi="Times New Roman" w:cs="Times New Roman"/>
          <w:sz w:val="28"/>
          <w:szCs w:val="28"/>
        </w:rPr>
        <w:t>;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б) проведения оценки эффективности муниципальных программ;</w:t>
      </w:r>
    </w:p>
    <w:p w:rsidR="00FE1E01" w:rsidRPr="00FE1E01" w:rsidRDefault="00FE1E01" w:rsidP="009A3AD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1E01">
        <w:rPr>
          <w:rFonts w:ascii="Times New Roman" w:hAnsi="Times New Roman" w:cs="Times New Roman"/>
          <w:sz w:val="28"/>
          <w:szCs w:val="28"/>
        </w:rPr>
        <w:t>в) обеспечения преемственности показателей, обозначенных в муниципальных программах, целям и задачам, обозначенным в государственных программах, для обеспечения их увязки и привлечения софинансирования из вышестоящих бюджетов.</w:t>
      </w:r>
    </w:p>
    <w:p w:rsidR="00FE1E01" w:rsidRPr="00FE1E01" w:rsidRDefault="00FE1E01" w:rsidP="009A3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E1E01">
        <w:rPr>
          <w:rFonts w:ascii="Times New Roman" w:hAnsi="Times New Roman" w:cs="Times New Roman"/>
          <w:sz w:val="28"/>
          <w:szCs w:val="28"/>
        </w:rPr>
        <w:t xml:space="preserve">13. Повышение уровня открытости и понятности бюджетных данных, повышение финансовой грамотности населения городского округа Кинешма, в том числе уровня знаний в вопросах касающихся финансовой сферы. В качестве средств популяризации бюджетной информации среди населения будет продолжено ведение официального сайта финансового управления администрации городского округа Кинешма, а также группы финансового управления в социальных сетях. </w:t>
      </w:r>
      <w:r w:rsidRPr="00FE1E01">
        <w:rPr>
          <w:rFonts w:ascii="Times New Roman" w:hAnsi="Times New Roman" w:cs="Times New Roman"/>
          <w:spacing w:val="1"/>
          <w:sz w:val="28"/>
          <w:szCs w:val="28"/>
        </w:rPr>
        <w:t>Открытость и прозрачность бюджетных данных обеспечивается за счет формирования и публикации документа информирования граждан о состоянии общественных финансов «Бюджет для граждан». Продолжится работа в</w:t>
      </w:r>
      <w:r w:rsidRPr="00FE1E01">
        <w:rPr>
          <w:rFonts w:ascii="Times New Roman" w:hAnsi="Times New Roman" w:cs="Times New Roman"/>
          <w:sz w:val="28"/>
          <w:szCs w:val="28"/>
        </w:rPr>
        <w:t xml:space="preserve"> системе «Электронный бюджет», целью которой является</w:t>
      </w:r>
      <w:r w:rsidRPr="00FE1E01">
        <w:rPr>
          <w:rFonts w:ascii="Times New Roman" w:hAnsi="Times New Roman" w:cs="Times New Roman"/>
          <w:sz w:val="28"/>
          <w:szCs w:val="28"/>
          <w:shd w:val="clear" w:color="auto" w:fill="FFFFFF"/>
        </w:rPr>
        <w:t>  обеспечение </w:t>
      </w:r>
      <w:r w:rsidRPr="00FE1E01">
        <w:rPr>
          <w:rStyle w:val="aff1"/>
          <w:rFonts w:ascii="Times New Roman" w:hAnsi="Times New Roman" w:cs="Times New Roman"/>
          <w:b w:val="0"/>
          <w:sz w:val="28"/>
          <w:szCs w:val="28"/>
        </w:rPr>
        <w:t>прозрачности, открытости и подотчетности деятельности органов местного самоуправления</w:t>
      </w:r>
      <w:r w:rsidRPr="00FE1E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F74108" w:rsidRPr="00BA7737" w:rsidRDefault="00F74108" w:rsidP="009A3ADD">
      <w:pPr>
        <w:pStyle w:val="af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A6F5C" w:rsidRDefault="00ED17C6" w:rsidP="009A3ADD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FD1">
        <w:rPr>
          <w:rFonts w:ascii="Times New Roman" w:hAnsi="Times New Roman" w:cs="Times New Roman"/>
          <w:b/>
          <w:sz w:val="28"/>
          <w:szCs w:val="28"/>
        </w:rPr>
        <w:t>Условия реализации бюджетного прогноза.</w:t>
      </w:r>
    </w:p>
    <w:p w:rsidR="009A3ADD" w:rsidRDefault="009A3ADD" w:rsidP="009A3ADD">
      <w:pPr>
        <w:spacing w:after="0" w:line="240" w:lineRule="auto"/>
        <w:ind w:left="92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D17C6" w:rsidRPr="004B2FD1" w:rsidRDefault="00490AD9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B2FD1">
        <w:rPr>
          <w:rFonts w:ascii="Times New Roman" w:hAnsi="Times New Roman" w:cs="Times New Roman"/>
          <w:sz w:val="28"/>
          <w:szCs w:val="28"/>
        </w:rPr>
        <w:t>П</w:t>
      </w:r>
      <w:r w:rsidR="00ED17C6" w:rsidRPr="004B2FD1">
        <w:rPr>
          <w:rFonts w:ascii="Times New Roman" w:hAnsi="Times New Roman" w:cs="Times New Roman"/>
          <w:sz w:val="28"/>
          <w:szCs w:val="28"/>
        </w:rPr>
        <w:t>роект бюджетного прогноза разработан в условиях налогового и бюджетного законодательства, действующего на момент его составления. Долгосрочное бюджетное планирование в городском округе Кинешма направлено на обеспечение предсказуемости динамики доходов и расходов бюджета городского округа, что позволяет оценивать долгосрочные тенденции изменений объема доходов и расходов, а также вырабатывать на их основе соответствующие меры, направленные на повышение устойчивости и эффективности функционирования бюджетной системы городского округа Кинешма.</w:t>
      </w:r>
    </w:p>
    <w:p w:rsidR="00ED17C6" w:rsidRPr="004B2FD1" w:rsidRDefault="00FD2B31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14835">
        <w:rPr>
          <w:rFonts w:ascii="Times New Roman" w:hAnsi="Times New Roman" w:cs="Times New Roman"/>
          <w:sz w:val="28"/>
          <w:szCs w:val="28"/>
        </w:rPr>
        <w:lastRenderedPageBreak/>
        <w:t>Проект б</w:t>
      </w:r>
      <w:r w:rsidR="00ED17C6" w:rsidRPr="00714835">
        <w:rPr>
          <w:rFonts w:ascii="Times New Roman" w:hAnsi="Times New Roman" w:cs="Times New Roman"/>
          <w:sz w:val="28"/>
          <w:szCs w:val="28"/>
        </w:rPr>
        <w:t>юджетн</w:t>
      </w:r>
      <w:r w:rsidRPr="00714835">
        <w:rPr>
          <w:rFonts w:ascii="Times New Roman" w:hAnsi="Times New Roman" w:cs="Times New Roman"/>
          <w:sz w:val="28"/>
          <w:szCs w:val="28"/>
        </w:rPr>
        <w:t>ого</w:t>
      </w:r>
      <w:r w:rsidR="00ED17C6" w:rsidRPr="00714835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Pr="00714835">
        <w:rPr>
          <w:rFonts w:ascii="Times New Roman" w:hAnsi="Times New Roman" w:cs="Times New Roman"/>
          <w:sz w:val="28"/>
          <w:szCs w:val="28"/>
        </w:rPr>
        <w:t xml:space="preserve">а составлен </w:t>
      </w:r>
      <w:r w:rsidR="00714835" w:rsidRPr="00714835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714835">
        <w:rPr>
          <w:rFonts w:ascii="Times New Roman" w:hAnsi="Times New Roman" w:cs="Times New Roman"/>
          <w:sz w:val="28"/>
          <w:szCs w:val="28"/>
        </w:rPr>
        <w:t xml:space="preserve"> </w:t>
      </w:r>
      <w:r w:rsidR="001477BC" w:rsidRPr="004B2FD1">
        <w:rPr>
          <w:rFonts w:ascii="Times New Roman" w:hAnsi="Times New Roman" w:cs="Times New Roman"/>
          <w:sz w:val="28"/>
          <w:szCs w:val="28"/>
        </w:rPr>
        <w:t>основны</w:t>
      </w:r>
      <w:r w:rsidR="00714835">
        <w:rPr>
          <w:rFonts w:ascii="Times New Roman" w:hAnsi="Times New Roman" w:cs="Times New Roman"/>
          <w:sz w:val="28"/>
          <w:szCs w:val="28"/>
        </w:rPr>
        <w:t>ми</w:t>
      </w:r>
      <w:r w:rsidR="001477BC" w:rsidRPr="004B2FD1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714835">
        <w:rPr>
          <w:rFonts w:ascii="Times New Roman" w:hAnsi="Times New Roman" w:cs="Times New Roman"/>
          <w:sz w:val="28"/>
          <w:szCs w:val="28"/>
        </w:rPr>
        <w:t>ми</w:t>
      </w:r>
      <w:r w:rsidR="001477BC" w:rsidRPr="004B2FD1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городского округа Кинешма на 202</w:t>
      </w:r>
      <w:r w:rsidR="00FE1E01">
        <w:rPr>
          <w:rFonts w:ascii="Times New Roman" w:hAnsi="Times New Roman" w:cs="Times New Roman"/>
          <w:sz w:val="28"/>
          <w:szCs w:val="28"/>
        </w:rPr>
        <w:t>2</w:t>
      </w:r>
      <w:r w:rsidR="001477BC" w:rsidRPr="004B2FD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E1E01">
        <w:rPr>
          <w:rFonts w:ascii="Times New Roman" w:hAnsi="Times New Roman" w:cs="Times New Roman"/>
          <w:sz w:val="28"/>
          <w:szCs w:val="28"/>
        </w:rPr>
        <w:t>3</w:t>
      </w:r>
      <w:r w:rsidR="001477BC" w:rsidRPr="004B2FD1">
        <w:rPr>
          <w:rFonts w:ascii="Times New Roman" w:hAnsi="Times New Roman" w:cs="Times New Roman"/>
          <w:sz w:val="28"/>
          <w:szCs w:val="28"/>
        </w:rPr>
        <w:t xml:space="preserve"> и 202</w:t>
      </w:r>
      <w:r w:rsidR="00FE1E01">
        <w:rPr>
          <w:rFonts w:ascii="Times New Roman" w:hAnsi="Times New Roman" w:cs="Times New Roman"/>
          <w:sz w:val="28"/>
          <w:szCs w:val="28"/>
        </w:rPr>
        <w:t>4</w:t>
      </w:r>
      <w:r w:rsidR="001477BC" w:rsidRPr="004B2FD1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B2FD1">
        <w:rPr>
          <w:rFonts w:ascii="Times New Roman" w:hAnsi="Times New Roman" w:cs="Times New Roman"/>
          <w:sz w:val="28"/>
          <w:szCs w:val="28"/>
        </w:rPr>
        <w:t xml:space="preserve">» и </w:t>
      </w:r>
      <w:r w:rsidR="00ED17C6" w:rsidRPr="004B2FD1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городского округа</w:t>
      </w:r>
      <w:r w:rsidR="004B2FD1">
        <w:rPr>
          <w:rFonts w:ascii="Times New Roman" w:hAnsi="Times New Roman" w:cs="Times New Roman"/>
          <w:sz w:val="28"/>
          <w:szCs w:val="28"/>
        </w:rPr>
        <w:t xml:space="preserve"> Кинешма на долгосрочный период</w:t>
      </w:r>
      <w:r w:rsidR="00ED17C6" w:rsidRPr="004B2FD1">
        <w:rPr>
          <w:rFonts w:ascii="Times New Roman" w:hAnsi="Times New Roman" w:cs="Times New Roman"/>
          <w:sz w:val="28"/>
          <w:szCs w:val="28"/>
        </w:rPr>
        <w:t>.</w:t>
      </w:r>
    </w:p>
    <w:p w:rsidR="00F11840" w:rsidRPr="007F25D1" w:rsidRDefault="00F11840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72F71" w:rsidRPr="003E0FDA" w:rsidRDefault="00ED17C6" w:rsidP="009A3ADD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Прогноз основных характеристик и иных</w:t>
      </w:r>
      <w:r w:rsidR="00403F1C"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показателей бюджета городского округа Кинешма</w:t>
      </w:r>
      <w:r w:rsidR="00403F1C"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(в условиях действующего законодательства</w:t>
      </w:r>
      <w:r w:rsidR="00495CC7"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по </w:t>
      </w:r>
      <w:r w:rsidR="00495CC7" w:rsidRPr="003E0FDA">
        <w:rPr>
          <w:rFonts w:ascii="Times New Roman" w:hAnsi="Times New Roman" w:cs="Times New Roman"/>
          <w:b/>
          <w:sz w:val="28"/>
          <w:szCs w:val="28"/>
        </w:rPr>
        <w:t>базовому варианту</w:t>
      </w:r>
      <w:r w:rsidRPr="003E0FD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)</w:t>
      </w:r>
    </w:p>
    <w:p w:rsidR="00F72848" w:rsidRDefault="00F72848" w:rsidP="009A3AD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7C6" w:rsidRPr="003E0FDA" w:rsidRDefault="00ED17C6" w:rsidP="009A3AD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0FDA">
        <w:rPr>
          <w:rFonts w:ascii="Times New Roman" w:hAnsi="Times New Roman" w:cs="Times New Roman"/>
          <w:sz w:val="28"/>
          <w:szCs w:val="28"/>
        </w:rPr>
        <w:t xml:space="preserve">Основными характеристиками бюджета </w:t>
      </w:r>
      <w:r w:rsidR="00FD2B31" w:rsidRPr="003E0FDA">
        <w:rPr>
          <w:rFonts w:ascii="Times New Roman" w:hAnsi="Times New Roman" w:cs="Times New Roman"/>
          <w:sz w:val="28"/>
          <w:szCs w:val="28"/>
        </w:rPr>
        <w:t>являются</w:t>
      </w:r>
      <w:r w:rsidRPr="003E0FDA">
        <w:rPr>
          <w:rFonts w:ascii="Times New Roman" w:hAnsi="Times New Roman" w:cs="Times New Roman"/>
          <w:sz w:val="28"/>
          <w:szCs w:val="28"/>
        </w:rPr>
        <w:t>:</w:t>
      </w:r>
    </w:p>
    <w:p w:rsidR="00145C20" w:rsidRPr="003E0FDA" w:rsidRDefault="00145C20" w:rsidP="009A3ADD">
      <w:pPr>
        <w:pStyle w:val="a4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3E0FDA">
        <w:rPr>
          <w:rFonts w:ascii="Times New Roman" w:hAnsi="Times New Roman" w:cs="Times New Roman"/>
          <w:sz w:val="28"/>
          <w:szCs w:val="28"/>
        </w:rPr>
        <w:t>(млн. руб.)</w:t>
      </w:r>
    </w:p>
    <w:tbl>
      <w:tblPr>
        <w:tblStyle w:val="a5"/>
        <w:tblW w:w="9716" w:type="dxa"/>
        <w:tblInd w:w="-34" w:type="dxa"/>
        <w:tblLook w:val="04A0" w:firstRow="1" w:lastRow="0" w:firstColumn="1" w:lastColumn="0" w:noHBand="0" w:noVBand="1"/>
      </w:tblPr>
      <w:tblGrid>
        <w:gridCol w:w="2232"/>
        <w:gridCol w:w="2170"/>
        <w:gridCol w:w="2403"/>
        <w:gridCol w:w="2911"/>
      </w:tblGrid>
      <w:tr w:rsidR="00ED17C6" w:rsidRPr="003E0FDA" w:rsidTr="00F81A8B">
        <w:tc>
          <w:tcPr>
            <w:tcW w:w="2232" w:type="dxa"/>
          </w:tcPr>
          <w:p w:rsidR="00ED17C6" w:rsidRPr="003E0FDA" w:rsidRDefault="00ED17C6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170" w:type="dxa"/>
          </w:tcPr>
          <w:p w:rsidR="00ED17C6" w:rsidRPr="003E0FDA" w:rsidRDefault="00ED17C6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403" w:type="dxa"/>
          </w:tcPr>
          <w:p w:rsidR="00ED17C6" w:rsidRPr="003E0FDA" w:rsidRDefault="00ED17C6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911" w:type="dxa"/>
          </w:tcPr>
          <w:p w:rsidR="00ED17C6" w:rsidRPr="003E0FDA" w:rsidRDefault="00ED17C6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Дефицит(-)</w:t>
            </w:r>
          </w:p>
          <w:p w:rsidR="00ED17C6" w:rsidRPr="003E0FDA" w:rsidRDefault="00ED17C6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Профицит(+)</w:t>
            </w:r>
          </w:p>
        </w:tc>
      </w:tr>
      <w:tr w:rsidR="00ED17C6" w:rsidRPr="003E0FDA" w:rsidTr="00F81A8B">
        <w:tc>
          <w:tcPr>
            <w:tcW w:w="2232" w:type="dxa"/>
          </w:tcPr>
          <w:p w:rsidR="00ED17C6" w:rsidRPr="003E0FDA" w:rsidRDefault="00ED17C6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E1E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70" w:type="dxa"/>
          </w:tcPr>
          <w:p w:rsidR="00ED17C6" w:rsidRPr="003E0FDA" w:rsidRDefault="00F72848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2 538,8</w:t>
            </w:r>
          </w:p>
        </w:tc>
        <w:tc>
          <w:tcPr>
            <w:tcW w:w="2403" w:type="dxa"/>
          </w:tcPr>
          <w:p w:rsidR="00ED17C6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2 616,2</w:t>
            </w:r>
          </w:p>
        </w:tc>
        <w:tc>
          <w:tcPr>
            <w:tcW w:w="2911" w:type="dxa"/>
          </w:tcPr>
          <w:p w:rsidR="00ED17C6" w:rsidRPr="003E0FDA" w:rsidRDefault="00A72F4D" w:rsidP="00A72F4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-77,4</w:t>
            </w:r>
          </w:p>
        </w:tc>
      </w:tr>
      <w:tr w:rsidR="00A72F4D" w:rsidRPr="003E0FDA" w:rsidTr="00F81A8B">
        <w:tc>
          <w:tcPr>
            <w:tcW w:w="2232" w:type="dxa"/>
          </w:tcPr>
          <w:p w:rsidR="00A72F4D" w:rsidRPr="003E0FDA" w:rsidRDefault="00A72F4D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70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1 428,3</w:t>
            </w:r>
          </w:p>
        </w:tc>
        <w:tc>
          <w:tcPr>
            <w:tcW w:w="2403" w:type="dxa"/>
          </w:tcPr>
          <w:p w:rsidR="00A72F4D" w:rsidRPr="003E0FDA" w:rsidRDefault="00A72F4D" w:rsidP="00FB5D9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  <w:r w:rsidR="00FB5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911" w:type="dxa"/>
          </w:tcPr>
          <w:p w:rsidR="00A72F4D" w:rsidRPr="003E0FDA" w:rsidRDefault="00FB5D91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+10,0</w:t>
            </w:r>
          </w:p>
        </w:tc>
      </w:tr>
      <w:tr w:rsidR="00A72F4D" w:rsidRPr="003E0FDA" w:rsidTr="00F81A8B">
        <w:tc>
          <w:tcPr>
            <w:tcW w:w="2232" w:type="dxa"/>
          </w:tcPr>
          <w:p w:rsidR="00A72F4D" w:rsidRPr="003E0FDA" w:rsidRDefault="00A72F4D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0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1 072,3</w:t>
            </w:r>
          </w:p>
        </w:tc>
        <w:tc>
          <w:tcPr>
            <w:tcW w:w="2403" w:type="dxa"/>
          </w:tcPr>
          <w:p w:rsidR="00A72F4D" w:rsidRPr="003E0FDA" w:rsidRDefault="00A72F4D" w:rsidP="00FB5D9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D9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D9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2911" w:type="dxa"/>
          </w:tcPr>
          <w:p w:rsidR="00A72F4D" w:rsidRPr="003E0FDA" w:rsidRDefault="00FB5D91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+11,3</w:t>
            </w:r>
          </w:p>
        </w:tc>
      </w:tr>
      <w:tr w:rsidR="00A72F4D" w:rsidRPr="003E0FDA" w:rsidTr="00F81A8B">
        <w:tc>
          <w:tcPr>
            <w:tcW w:w="2232" w:type="dxa"/>
          </w:tcPr>
          <w:p w:rsidR="00A72F4D" w:rsidRPr="003E0FDA" w:rsidRDefault="00A72F4D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0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1 136,1</w:t>
            </w:r>
          </w:p>
        </w:tc>
        <w:tc>
          <w:tcPr>
            <w:tcW w:w="2403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1 126,1</w:t>
            </w:r>
          </w:p>
        </w:tc>
        <w:tc>
          <w:tcPr>
            <w:tcW w:w="2911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+10,0</w:t>
            </w:r>
          </w:p>
        </w:tc>
      </w:tr>
      <w:tr w:rsidR="00A72F4D" w:rsidRPr="003E0FDA" w:rsidTr="00F81A8B">
        <w:tc>
          <w:tcPr>
            <w:tcW w:w="2232" w:type="dxa"/>
          </w:tcPr>
          <w:p w:rsidR="00A72F4D" w:rsidRPr="003E0FDA" w:rsidRDefault="00A72F4D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0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1 172,8</w:t>
            </w:r>
          </w:p>
        </w:tc>
        <w:tc>
          <w:tcPr>
            <w:tcW w:w="2403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1 162,8</w:t>
            </w:r>
          </w:p>
        </w:tc>
        <w:tc>
          <w:tcPr>
            <w:tcW w:w="2911" w:type="dxa"/>
          </w:tcPr>
          <w:p w:rsidR="00A72F4D" w:rsidRDefault="00A72F4D" w:rsidP="008B1E15">
            <w:pPr>
              <w:jc w:val="center"/>
            </w:pPr>
            <w:r w:rsidRPr="009127B4">
              <w:rPr>
                <w:rFonts w:ascii="Times New Roman" w:hAnsi="Times New Roman" w:cs="Times New Roman"/>
                <w:sz w:val="24"/>
                <w:szCs w:val="24"/>
              </w:rPr>
              <w:t>+10,0</w:t>
            </w:r>
          </w:p>
        </w:tc>
      </w:tr>
      <w:tr w:rsidR="00A72F4D" w:rsidRPr="007F25D1" w:rsidTr="00F81A8B">
        <w:tc>
          <w:tcPr>
            <w:tcW w:w="2232" w:type="dxa"/>
          </w:tcPr>
          <w:p w:rsidR="00A72F4D" w:rsidRPr="003E0FDA" w:rsidRDefault="00A72F4D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0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1 210,9</w:t>
            </w:r>
          </w:p>
        </w:tc>
        <w:tc>
          <w:tcPr>
            <w:tcW w:w="2403" w:type="dxa"/>
          </w:tcPr>
          <w:p w:rsidR="00A72F4D" w:rsidRPr="003E0FDA" w:rsidRDefault="00A72F4D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1 200,9</w:t>
            </w:r>
          </w:p>
        </w:tc>
        <w:tc>
          <w:tcPr>
            <w:tcW w:w="2911" w:type="dxa"/>
          </w:tcPr>
          <w:p w:rsidR="00A72F4D" w:rsidRDefault="00A72F4D" w:rsidP="008B1E15">
            <w:pPr>
              <w:jc w:val="center"/>
            </w:pPr>
            <w:r w:rsidRPr="009127B4">
              <w:rPr>
                <w:rFonts w:ascii="Times New Roman" w:hAnsi="Times New Roman" w:cs="Times New Roman"/>
                <w:sz w:val="24"/>
                <w:szCs w:val="24"/>
              </w:rPr>
              <w:t>+10,0</w:t>
            </w:r>
          </w:p>
        </w:tc>
      </w:tr>
    </w:tbl>
    <w:p w:rsidR="00ED17C6" w:rsidRDefault="00ED17C6" w:rsidP="009A3ADD">
      <w:pPr>
        <w:pStyle w:val="a4"/>
        <w:shd w:val="clear" w:color="auto" w:fill="FFFFFF"/>
        <w:spacing w:after="0" w:line="240" w:lineRule="auto"/>
        <w:ind w:left="928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1"/>
          <w:sz w:val="28"/>
          <w:szCs w:val="28"/>
          <w:highlight w:val="yellow"/>
          <w:lang w:eastAsia="ru-RU"/>
        </w:rPr>
      </w:pPr>
    </w:p>
    <w:p w:rsidR="00714835" w:rsidRDefault="00714835" w:rsidP="009A3ADD">
      <w:pPr>
        <w:pStyle w:val="a4"/>
        <w:shd w:val="clear" w:color="auto" w:fill="FFFFFF"/>
        <w:spacing w:after="0" w:line="240" w:lineRule="auto"/>
        <w:ind w:left="928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1"/>
          <w:sz w:val="28"/>
          <w:szCs w:val="28"/>
          <w:highlight w:val="yellow"/>
          <w:lang w:eastAsia="ru-RU"/>
        </w:rPr>
      </w:pPr>
    </w:p>
    <w:p w:rsidR="00714835" w:rsidRPr="007F25D1" w:rsidRDefault="00714835" w:rsidP="009A3ADD">
      <w:pPr>
        <w:pStyle w:val="a4"/>
        <w:shd w:val="clear" w:color="auto" w:fill="FFFFFF"/>
        <w:spacing w:after="0" w:line="240" w:lineRule="auto"/>
        <w:ind w:left="928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1"/>
          <w:sz w:val="28"/>
          <w:szCs w:val="28"/>
          <w:highlight w:val="yellow"/>
          <w:lang w:eastAsia="ru-RU"/>
        </w:rPr>
      </w:pPr>
    </w:p>
    <w:p w:rsidR="004D4CAA" w:rsidRPr="003E0FDA" w:rsidRDefault="004D4CAA" w:rsidP="009A3ADD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FDA">
        <w:rPr>
          <w:rFonts w:ascii="Times New Roman" w:hAnsi="Times New Roman" w:cs="Times New Roman"/>
          <w:b/>
          <w:sz w:val="28"/>
          <w:szCs w:val="28"/>
        </w:rPr>
        <w:t xml:space="preserve">Прогноз доходов бюджета </w:t>
      </w:r>
      <w:r w:rsidR="003E0FDA" w:rsidRPr="003E0FDA">
        <w:rPr>
          <w:rFonts w:ascii="Times New Roman" w:hAnsi="Times New Roman" w:cs="Times New Roman"/>
          <w:b/>
          <w:sz w:val="28"/>
          <w:szCs w:val="28"/>
        </w:rPr>
        <w:t>(базовый вариант)</w:t>
      </w:r>
      <w:r w:rsidRPr="003E0FDA">
        <w:rPr>
          <w:rFonts w:ascii="Times New Roman" w:hAnsi="Times New Roman" w:cs="Times New Roman"/>
          <w:b/>
          <w:sz w:val="28"/>
          <w:szCs w:val="28"/>
        </w:rPr>
        <w:t>.</w:t>
      </w:r>
    </w:p>
    <w:p w:rsidR="004D4CAA" w:rsidRPr="00812805" w:rsidRDefault="004D4CAA" w:rsidP="009A3ADD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2805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8"/>
        <w:gridCol w:w="1845"/>
        <w:gridCol w:w="1883"/>
        <w:gridCol w:w="1918"/>
        <w:gridCol w:w="2116"/>
      </w:tblGrid>
      <w:tr w:rsidR="004D4CAA" w:rsidRPr="007F25D1" w:rsidTr="001477BC">
        <w:tc>
          <w:tcPr>
            <w:tcW w:w="1808" w:type="dxa"/>
            <w:vMerge w:val="restart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vMerge w:val="restart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5917" w:type="dxa"/>
            <w:gridSpan w:val="3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4D4CAA" w:rsidRPr="007F25D1" w:rsidTr="001477BC">
        <w:tc>
          <w:tcPr>
            <w:tcW w:w="1808" w:type="dxa"/>
            <w:vMerge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918" w:type="dxa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2116" w:type="dxa"/>
          </w:tcPr>
          <w:p w:rsidR="004D4CAA" w:rsidRPr="003E0FDA" w:rsidRDefault="004D4CAA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</w:tr>
      <w:tr w:rsidR="00F72848" w:rsidRPr="007F25D1" w:rsidTr="001620D5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2 538,8</w:t>
            </w:r>
          </w:p>
        </w:tc>
        <w:tc>
          <w:tcPr>
            <w:tcW w:w="1883" w:type="dxa"/>
            <w:shd w:val="clear" w:color="auto" w:fill="auto"/>
          </w:tcPr>
          <w:p w:rsidR="00F72848" w:rsidRPr="001620D5" w:rsidRDefault="00F72848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918" w:type="dxa"/>
            <w:shd w:val="clear" w:color="auto" w:fill="auto"/>
          </w:tcPr>
          <w:p w:rsidR="00F72848" w:rsidRPr="001620D5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2116" w:type="dxa"/>
            <w:shd w:val="clear" w:color="auto" w:fill="auto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</w:tr>
      <w:tr w:rsidR="00F72848" w:rsidRPr="007F25D1" w:rsidTr="001477BC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1 428,3</w:t>
            </w:r>
          </w:p>
        </w:tc>
        <w:tc>
          <w:tcPr>
            <w:tcW w:w="1883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18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16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</w:tr>
      <w:tr w:rsidR="00F72848" w:rsidRPr="007F25D1" w:rsidTr="001477BC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1 072,3</w:t>
            </w:r>
          </w:p>
        </w:tc>
        <w:tc>
          <w:tcPr>
            <w:tcW w:w="1883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  <w:tc>
          <w:tcPr>
            <w:tcW w:w="1918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2116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</w:tr>
      <w:tr w:rsidR="00F72848" w:rsidRPr="007F25D1" w:rsidTr="001477BC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1 136,1</w:t>
            </w:r>
          </w:p>
        </w:tc>
        <w:tc>
          <w:tcPr>
            <w:tcW w:w="1883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1918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2116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749,2</w:t>
            </w:r>
          </w:p>
        </w:tc>
      </w:tr>
      <w:tr w:rsidR="00F72848" w:rsidRPr="007F25D1" w:rsidTr="001477BC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1 172,8</w:t>
            </w:r>
          </w:p>
        </w:tc>
        <w:tc>
          <w:tcPr>
            <w:tcW w:w="1883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1918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2116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776,7</w:t>
            </w:r>
          </w:p>
        </w:tc>
      </w:tr>
      <w:tr w:rsidR="00F72848" w:rsidRPr="007F25D1" w:rsidTr="001477BC">
        <w:tc>
          <w:tcPr>
            <w:tcW w:w="1808" w:type="dxa"/>
          </w:tcPr>
          <w:p w:rsidR="00F72848" w:rsidRPr="003E0FDA" w:rsidRDefault="00F72848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</w:tcPr>
          <w:p w:rsidR="00F72848" w:rsidRPr="003E0FDA" w:rsidRDefault="00F72848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1 210,9</w:t>
            </w:r>
          </w:p>
        </w:tc>
        <w:tc>
          <w:tcPr>
            <w:tcW w:w="1883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354,7</w:t>
            </w:r>
          </w:p>
        </w:tc>
        <w:tc>
          <w:tcPr>
            <w:tcW w:w="1918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2116" w:type="dxa"/>
          </w:tcPr>
          <w:p w:rsidR="00F72848" w:rsidRPr="003E0FDA" w:rsidRDefault="003C09ED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805,3</w:t>
            </w:r>
          </w:p>
        </w:tc>
      </w:tr>
    </w:tbl>
    <w:p w:rsidR="003C09ED" w:rsidRDefault="003C09ED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197" w:rsidRPr="007F25D1" w:rsidRDefault="005C2197" w:rsidP="005C2197">
      <w:pPr>
        <w:pStyle w:val="a4"/>
        <w:shd w:val="clear" w:color="auto" w:fill="FFFFFF"/>
        <w:spacing w:after="0" w:line="240" w:lineRule="auto"/>
        <w:ind w:left="928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1"/>
          <w:sz w:val="28"/>
          <w:szCs w:val="28"/>
          <w:highlight w:val="yellow"/>
          <w:lang w:eastAsia="ru-RU"/>
        </w:rPr>
      </w:pPr>
    </w:p>
    <w:p w:rsidR="005C2197" w:rsidRPr="003E0FDA" w:rsidRDefault="005C2197" w:rsidP="005C2197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FDA">
        <w:rPr>
          <w:rFonts w:ascii="Times New Roman" w:hAnsi="Times New Roman" w:cs="Times New Roman"/>
          <w:b/>
          <w:sz w:val="28"/>
          <w:szCs w:val="28"/>
        </w:rPr>
        <w:t>Прогноз доходов бюджета (</w:t>
      </w:r>
      <w:r>
        <w:rPr>
          <w:rFonts w:ascii="Times New Roman" w:hAnsi="Times New Roman" w:cs="Times New Roman"/>
          <w:b/>
          <w:sz w:val="28"/>
          <w:szCs w:val="28"/>
        </w:rPr>
        <w:t>целевой</w:t>
      </w:r>
      <w:r w:rsidRPr="003E0FDA">
        <w:rPr>
          <w:rFonts w:ascii="Times New Roman" w:hAnsi="Times New Roman" w:cs="Times New Roman"/>
          <w:b/>
          <w:sz w:val="28"/>
          <w:szCs w:val="28"/>
        </w:rPr>
        <w:t xml:space="preserve"> вариант).</w:t>
      </w:r>
    </w:p>
    <w:p w:rsidR="005C2197" w:rsidRPr="00812805" w:rsidRDefault="005C2197" w:rsidP="005C2197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2805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8"/>
        <w:gridCol w:w="1845"/>
        <w:gridCol w:w="1883"/>
        <w:gridCol w:w="1918"/>
        <w:gridCol w:w="2116"/>
      </w:tblGrid>
      <w:tr w:rsidR="005C2197" w:rsidRPr="007F25D1" w:rsidTr="007817A4">
        <w:tc>
          <w:tcPr>
            <w:tcW w:w="1808" w:type="dxa"/>
            <w:vMerge w:val="restart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vMerge w:val="restart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5917" w:type="dxa"/>
            <w:gridSpan w:val="3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5C2197" w:rsidRPr="007F25D1" w:rsidTr="007817A4">
        <w:tc>
          <w:tcPr>
            <w:tcW w:w="1808" w:type="dxa"/>
            <w:vMerge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2 538,8</w:t>
            </w:r>
          </w:p>
        </w:tc>
        <w:tc>
          <w:tcPr>
            <w:tcW w:w="1883" w:type="dxa"/>
            <w:shd w:val="clear" w:color="auto" w:fill="auto"/>
          </w:tcPr>
          <w:p w:rsidR="005C2197" w:rsidRPr="001620D5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918" w:type="dxa"/>
            <w:shd w:val="clear" w:color="auto" w:fill="auto"/>
          </w:tcPr>
          <w:p w:rsidR="005C2197" w:rsidRPr="001620D5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2116" w:type="dxa"/>
            <w:shd w:val="clear" w:color="auto" w:fill="auto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1 428,3</w:t>
            </w: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1 072,3</w:t>
            </w: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5C2197" w:rsidRPr="003E0FDA" w:rsidRDefault="009A3749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1 151,0</w:t>
            </w:r>
          </w:p>
        </w:tc>
        <w:tc>
          <w:tcPr>
            <w:tcW w:w="1883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339,3</w:t>
            </w:r>
          </w:p>
        </w:tc>
        <w:tc>
          <w:tcPr>
            <w:tcW w:w="1918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2116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</w:tcPr>
          <w:p w:rsidR="005C2197" w:rsidRPr="003E0FDA" w:rsidRDefault="009A3749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1 191,6</w:t>
            </w:r>
          </w:p>
        </w:tc>
        <w:tc>
          <w:tcPr>
            <w:tcW w:w="1883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348,9</w:t>
            </w:r>
          </w:p>
        </w:tc>
        <w:tc>
          <w:tcPr>
            <w:tcW w:w="1918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2116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785,4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</w:tcPr>
          <w:p w:rsidR="005C2197" w:rsidRPr="003E0FDA" w:rsidRDefault="009A3749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1 233,9</w:t>
            </w:r>
          </w:p>
        </w:tc>
        <w:tc>
          <w:tcPr>
            <w:tcW w:w="1883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358,7</w:t>
            </w:r>
          </w:p>
        </w:tc>
        <w:tc>
          <w:tcPr>
            <w:tcW w:w="1918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2116" w:type="dxa"/>
          </w:tcPr>
          <w:p w:rsidR="005C2197" w:rsidRPr="003E0FDA" w:rsidRDefault="009A3749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</w:tbl>
    <w:p w:rsidR="005C2197" w:rsidRDefault="005C2197" w:rsidP="005C21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197" w:rsidRDefault="005C2197" w:rsidP="005C2197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FDA">
        <w:rPr>
          <w:rFonts w:ascii="Times New Roman" w:hAnsi="Times New Roman" w:cs="Times New Roman"/>
          <w:b/>
          <w:sz w:val="28"/>
          <w:szCs w:val="28"/>
        </w:rPr>
        <w:lastRenderedPageBreak/>
        <w:t>Прогноз доходов бюджета (</w:t>
      </w:r>
      <w:r>
        <w:rPr>
          <w:rFonts w:ascii="Times New Roman" w:hAnsi="Times New Roman" w:cs="Times New Roman"/>
          <w:b/>
          <w:sz w:val="28"/>
          <w:szCs w:val="28"/>
        </w:rPr>
        <w:t>консервативный</w:t>
      </w:r>
      <w:r w:rsidRPr="003E0FDA">
        <w:rPr>
          <w:rFonts w:ascii="Times New Roman" w:hAnsi="Times New Roman" w:cs="Times New Roman"/>
          <w:b/>
          <w:sz w:val="28"/>
          <w:szCs w:val="28"/>
        </w:rPr>
        <w:t xml:space="preserve"> вариант).</w:t>
      </w:r>
    </w:p>
    <w:p w:rsidR="005C2197" w:rsidRPr="003E0FDA" w:rsidRDefault="005C2197" w:rsidP="005C2197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197" w:rsidRPr="00812805" w:rsidRDefault="005C2197" w:rsidP="005C2197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2805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8"/>
        <w:gridCol w:w="1845"/>
        <w:gridCol w:w="1883"/>
        <w:gridCol w:w="1918"/>
        <w:gridCol w:w="2116"/>
      </w:tblGrid>
      <w:tr w:rsidR="005C2197" w:rsidRPr="007F25D1" w:rsidTr="007817A4">
        <w:tc>
          <w:tcPr>
            <w:tcW w:w="1808" w:type="dxa"/>
            <w:vMerge w:val="restart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vMerge w:val="restart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5917" w:type="dxa"/>
            <w:gridSpan w:val="3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5C2197" w:rsidRPr="007F25D1" w:rsidTr="007817A4">
        <w:tc>
          <w:tcPr>
            <w:tcW w:w="1808" w:type="dxa"/>
            <w:vMerge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5" w:type="dxa"/>
            <w:shd w:val="clear" w:color="auto" w:fill="auto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2 538,8</w:t>
            </w:r>
          </w:p>
        </w:tc>
        <w:tc>
          <w:tcPr>
            <w:tcW w:w="1883" w:type="dxa"/>
            <w:shd w:val="clear" w:color="auto" w:fill="auto"/>
          </w:tcPr>
          <w:p w:rsidR="005C2197" w:rsidRPr="001620D5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1918" w:type="dxa"/>
            <w:shd w:val="clear" w:color="auto" w:fill="auto"/>
          </w:tcPr>
          <w:p w:rsidR="005C2197" w:rsidRPr="001620D5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2116" w:type="dxa"/>
            <w:shd w:val="clear" w:color="auto" w:fill="auto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1 428,3</w:t>
            </w: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:rsidR="005C2197" w:rsidRPr="003E0FDA" w:rsidRDefault="005C2197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1 072,3</w:t>
            </w:r>
          </w:p>
        </w:tc>
        <w:tc>
          <w:tcPr>
            <w:tcW w:w="1883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  <w:tc>
          <w:tcPr>
            <w:tcW w:w="1918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2116" w:type="dxa"/>
          </w:tcPr>
          <w:p w:rsidR="005C2197" w:rsidRPr="003E0FDA" w:rsidRDefault="005C2197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</w:tcPr>
          <w:p w:rsidR="005C2197" w:rsidRPr="003E0FDA" w:rsidRDefault="007817A4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1 140,8</w:t>
            </w:r>
          </w:p>
        </w:tc>
        <w:tc>
          <w:tcPr>
            <w:tcW w:w="1883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338,3</w:t>
            </w:r>
          </w:p>
        </w:tc>
        <w:tc>
          <w:tcPr>
            <w:tcW w:w="1918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2116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</w:tcPr>
          <w:p w:rsidR="005C2197" w:rsidRPr="003E0FDA" w:rsidRDefault="007817A4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1 178,1</w:t>
            </w:r>
          </w:p>
        </w:tc>
        <w:tc>
          <w:tcPr>
            <w:tcW w:w="1883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346,8</w:t>
            </w:r>
          </w:p>
        </w:tc>
        <w:tc>
          <w:tcPr>
            <w:tcW w:w="1918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2116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785,4</w:t>
            </w:r>
          </w:p>
        </w:tc>
      </w:tr>
      <w:tr w:rsidR="005C2197" w:rsidRPr="007F25D1" w:rsidTr="007817A4">
        <w:tc>
          <w:tcPr>
            <w:tcW w:w="1808" w:type="dxa"/>
          </w:tcPr>
          <w:p w:rsidR="005C2197" w:rsidRPr="003E0FDA" w:rsidRDefault="005C2197" w:rsidP="007817A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FD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</w:tcPr>
          <w:p w:rsidR="005C2197" w:rsidRPr="003E0FDA" w:rsidRDefault="007817A4" w:rsidP="007817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1 217,7</w:t>
            </w:r>
          </w:p>
        </w:tc>
        <w:tc>
          <w:tcPr>
            <w:tcW w:w="1883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355,6</w:t>
            </w:r>
          </w:p>
        </w:tc>
        <w:tc>
          <w:tcPr>
            <w:tcW w:w="1918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2116" w:type="dxa"/>
          </w:tcPr>
          <w:p w:rsidR="005C2197" w:rsidRPr="003E0FDA" w:rsidRDefault="007817A4" w:rsidP="00781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</w:tbl>
    <w:p w:rsidR="005C2197" w:rsidRDefault="005C2197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1D53" w:rsidRPr="00812805" w:rsidRDefault="00777978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2805">
        <w:rPr>
          <w:rFonts w:ascii="Times New Roman" w:hAnsi="Times New Roman" w:cs="Times New Roman"/>
          <w:sz w:val="28"/>
          <w:szCs w:val="28"/>
        </w:rPr>
        <w:t>При формировании бюджетного прогноза поступлений на долгосрочный период применялись следующие принципы.</w:t>
      </w:r>
    </w:p>
    <w:p w:rsidR="00714835" w:rsidRPr="007F25D1" w:rsidRDefault="00714835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1FD0" w:rsidRPr="003C09ED" w:rsidRDefault="001C1FD0" w:rsidP="009A3A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9ED">
        <w:rPr>
          <w:rFonts w:ascii="Times New Roman" w:hAnsi="Times New Roman" w:cs="Times New Roman"/>
          <w:b/>
          <w:sz w:val="28"/>
          <w:szCs w:val="28"/>
        </w:rPr>
        <w:t>Налоговые доходы.</w:t>
      </w:r>
    </w:p>
    <w:p w:rsidR="003C09ED" w:rsidRPr="003C09ED" w:rsidRDefault="003C09ED" w:rsidP="009A3A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D53" w:rsidRPr="003C09ED" w:rsidRDefault="00777978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9ED">
        <w:rPr>
          <w:rFonts w:ascii="Times New Roman" w:hAnsi="Times New Roman" w:cs="Times New Roman"/>
          <w:sz w:val="28"/>
          <w:szCs w:val="28"/>
        </w:rPr>
        <w:t>1. Прогноз поступлений от НДФЛ составлен с учетом применения коэффициента роста налоговой базы</w:t>
      </w:r>
      <w:r w:rsidR="00812805" w:rsidRPr="003C09ED">
        <w:rPr>
          <w:rFonts w:ascii="Times New Roman" w:hAnsi="Times New Roman" w:cs="Times New Roman"/>
          <w:sz w:val="28"/>
          <w:szCs w:val="28"/>
        </w:rPr>
        <w:t xml:space="preserve"> (фонда оплаты труда)</w:t>
      </w:r>
      <w:r w:rsidRPr="003C09ED">
        <w:rPr>
          <w:rFonts w:ascii="Times New Roman" w:hAnsi="Times New Roman" w:cs="Times New Roman"/>
          <w:sz w:val="28"/>
          <w:szCs w:val="28"/>
        </w:rPr>
        <w:t xml:space="preserve"> в соответствии с соответствующими вариантами прогноза социально-экономиче</w:t>
      </w:r>
      <w:r w:rsidR="00812805" w:rsidRPr="003C09ED">
        <w:rPr>
          <w:rFonts w:ascii="Times New Roman" w:hAnsi="Times New Roman" w:cs="Times New Roman"/>
          <w:sz w:val="28"/>
          <w:szCs w:val="28"/>
        </w:rPr>
        <w:t>ского развития на период до 202</w:t>
      </w:r>
      <w:r w:rsidR="003C09ED" w:rsidRPr="003C09ED">
        <w:rPr>
          <w:rFonts w:ascii="Times New Roman" w:hAnsi="Times New Roman" w:cs="Times New Roman"/>
          <w:sz w:val="28"/>
          <w:szCs w:val="28"/>
        </w:rPr>
        <w:t>7</w:t>
      </w:r>
      <w:r w:rsidRPr="003C09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7978" w:rsidRPr="003C09ED" w:rsidRDefault="00777978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9ED">
        <w:rPr>
          <w:rFonts w:ascii="Times New Roman" w:hAnsi="Times New Roman" w:cs="Times New Roman"/>
          <w:sz w:val="28"/>
          <w:szCs w:val="28"/>
        </w:rPr>
        <w:t>2. Поступления от акцизов спрогнозированы с учетом применения дифференцированного норматива, а также норматива отчислений в бюджет субъекта.</w:t>
      </w:r>
    </w:p>
    <w:p w:rsidR="00777978" w:rsidRPr="003C09ED" w:rsidRDefault="00777978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9ED">
        <w:rPr>
          <w:rFonts w:ascii="Times New Roman" w:hAnsi="Times New Roman" w:cs="Times New Roman"/>
          <w:sz w:val="28"/>
          <w:szCs w:val="28"/>
        </w:rPr>
        <w:t>3. Учтены изменения в налоговом законодательстве в части отмены с 2021 года ЕНВД</w:t>
      </w:r>
      <w:r w:rsidR="00812805" w:rsidRPr="003C09ED">
        <w:rPr>
          <w:rFonts w:ascii="Times New Roman" w:hAnsi="Times New Roman" w:cs="Times New Roman"/>
          <w:sz w:val="28"/>
          <w:szCs w:val="28"/>
        </w:rPr>
        <w:t xml:space="preserve"> и установления дифференцированного норматива отчислений в бюджеты городских округов Ивановской области от налога, взимаемого в связи с применением упрощенной системы налогообложения</w:t>
      </w:r>
      <w:r w:rsidRPr="003C09ED">
        <w:rPr>
          <w:rFonts w:ascii="Times New Roman" w:hAnsi="Times New Roman" w:cs="Times New Roman"/>
          <w:sz w:val="28"/>
          <w:szCs w:val="28"/>
        </w:rPr>
        <w:t>.</w:t>
      </w:r>
      <w:r w:rsidR="003C09ED" w:rsidRPr="003C09ED">
        <w:rPr>
          <w:rFonts w:ascii="Times New Roman" w:hAnsi="Times New Roman" w:cs="Times New Roman"/>
          <w:sz w:val="28"/>
          <w:szCs w:val="28"/>
        </w:rPr>
        <w:t xml:space="preserve"> Прогноз на долгосрочный период в части поступления УСН составлен с учетом норматива, установленного проектом закона об областном бюджете на 2022-24 годы.</w:t>
      </w:r>
    </w:p>
    <w:p w:rsidR="00777978" w:rsidRPr="00F814CE" w:rsidRDefault="00777978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4CE">
        <w:rPr>
          <w:rFonts w:ascii="Times New Roman" w:hAnsi="Times New Roman" w:cs="Times New Roman"/>
          <w:sz w:val="28"/>
          <w:szCs w:val="28"/>
        </w:rPr>
        <w:t>4. Сумма имущес</w:t>
      </w:r>
      <w:r w:rsidR="001C1FD0" w:rsidRPr="00F814CE">
        <w:rPr>
          <w:rFonts w:ascii="Times New Roman" w:hAnsi="Times New Roman" w:cs="Times New Roman"/>
          <w:sz w:val="28"/>
          <w:szCs w:val="28"/>
        </w:rPr>
        <w:t>твенных налогов спрогнозирована с учетом неизменной налоговой базы.</w:t>
      </w:r>
      <w:r w:rsidR="001C1FD0" w:rsidRPr="00F814CE">
        <w:t xml:space="preserve"> </w:t>
      </w:r>
      <w:r w:rsidR="001C1FD0" w:rsidRPr="00F814CE">
        <w:rPr>
          <w:rFonts w:ascii="Times New Roman" w:hAnsi="Times New Roman" w:cs="Times New Roman"/>
          <w:sz w:val="28"/>
          <w:szCs w:val="28"/>
        </w:rPr>
        <w:t xml:space="preserve">Массовая переоценка земель населенных пунктов на уровне субъекта на территории Ивановской области </w:t>
      </w:r>
      <w:r w:rsidR="00F814CE" w:rsidRPr="00F814CE">
        <w:rPr>
          <w:rFonts w:ascii="Times New Roman" w:hAnsi="Times New Roman" w:cs="Times New Roman"/>
          <w:sz w:val="28"/>
          <w:szCs w:val="28"/>
        </w:rPr>
        <w:t>проведена</w:t>
      </w:r>
      <w:r w:rsidR="001C1FD0" w:rsidRPr="00F814CE">
        <w:rPr>
          <w:rFonts w:ascii="Times New Roman" w:hAnsi="Times New Roman" w:cs="Times New Roman"/>
          <w:sz w:val="28"/>
          <w:szCs w:val="28"/>
        </w:rPr>
        <w:t xml:space="preserve"> в 2021 году, результаты переоценки для исчисления сумм налога будут применяться с 01.01.2022 для расчета налога за 2022 год. </w:t>
      </w:r>
      <w:r w:rsidR="00F814CE" w:rsidRPr="00F814CE">
        <w:rPr>
          <w:rFonts w:ascii="Times New Roman" w:hAnsi="Times New Roman" w:cs="Times New Roman"/>
          <w:sz w:val="28"/>
          <w:szCs w:val="28"/>
        </w:rPr>
        <w:t>На момент формирования прогноза окончательные итоги переоценки не утверждены, поэтому нет основания для корректировки прогноза на долгосрочный период.</w:t>
      </w:r>
    </w:p>
    <w:p w:rsidR="008309A5" w:rsidRPr="00812805" w:rsidRDefault="008309A5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Прогноз поступления налоговых до</w:t>
      </w:r>
      <w:r w:rsidR="00812805" w:rsidRPr="006A3C1B">
        <w:rPr>
          <w:rFonts w:ascii="Times New Roman" w:hAnsi="Times New Roman" w:cs="Times New Roman"/>
          <w:sz w:val="28"/>
          <w:szCs w:val="28"/>
        </w:rPr>
        <w:t>ходов бюдже</w:t>
      </w:r>
      <w:r w:rsidR="006A3C1B" w:rsidRPr="006A3C1B">
        <w:rPr>
          <w:rFonts w:ascii="Times New Roman" w:hAnsi="Times New Roman" w:cs="Times New Roman"/>
          <w:sz w:val="28"/>
          <w:szCs w:val="28"/>
        </w:rPr>
        <w:t>та на период до 2027</w:t>
      </w:r>
      <w:r w:rsidR="00812805" w:rsidRPr="006A3C1B">
        <w:rPr>
          <w:rFonts w:ascii="Times New Roman" w:hAnsi="Times New Roman" w:cs="Times New Roman"/>
          <w:sz w:val="28"/>
          <w:szCs w:val="28"/>
        </w:rPr>
        <w:t xml:space="preserve"> </w:t>
      </w:r>
      <w:r w:rsidRPr="006A3C1B">
        <w:rPr>
          <w:rFonts w:ascii="Times New Roman" w:hAnsi="Times New Roman" w:cs="Times New Roman"/>
          <w:sz w:val="28"/>
          <w:szCs w:val="28"/>
        </w:rPr>
        <w:t>года представлен в таблице</w:t>
      </w:r>
      <w:r w:rsidR="008F0C12" w:rsidRPr="006A3C1B">
        <w:rPr>
          <w:rFonts w:ascii="Times New Roman" w:hAnsi="Times New Roman" w:cs="Times New Roman"/>
          <w:sz w:val="28"/>
          <w:szCs w:val="28"/>
        </w:rPr>
        <w:t xml:space="preserve"> в трех вариантах</w:t>
      </w:r>
      <w:r w:rsidRPr="006A3C1B">
        <w:rPr>
          <w:rFonts w:ascii="Times New Roman" w:hAnsi="Times New Roman" w:cs="Times New Roman"/>
          <w:sz w:val="28"/>
          <w:szCs w:val="28"/>
        </w:rPr>
        <w:t>.</w:t>
      </w:r>
      <w:r w:rsidR="00F0748D" w:rsidRPr="008128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BE0" w:rsidRDefault="001E5BE0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C96E9E" w:rsidRDefault="00C96E9E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C96E9E" w:rsidRDefault="00C96E9E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C96E9E" w:rsidRDefault="00C96E9E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C96E9E" w:rsidRPr="009A3ADD" w:rsidRDefault="00C96E9E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8309A5" w:rsidRPr="009A3ADD" w:rsidRDefault="008309A5" w:rsidP="009A3AD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lastRenderedPageBreak/>
        <w:t>Прогноз налоговых доходов бюджета городского округа Кинешма</w:t>
      </w:r>
    </w:p>
    <w:p w:rsidR="008309A5" w:rsidRPr="009A3ADD" w:rsidRDefault="008309A5" w:rsidP="009A3ADD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9322" w:type="dxa"/>
        <w:tblLook w:val="04A0" w:firstRow="1" w:lastRow="0" w:firstColumn="1" w:lastColumn="0" w:noHBand="0" w:noVBand="1"/>
      </w:tblPr>
      <w:tblGrid>
        <w:gridCol w:w="959"/>
        <w:gridCol w:w="2551"/>
        <w:gridCol w:w="2694"/>
        <w:gridCol w:w="3118"/>
      </w:tblGrid>
      <w:tr w:rsidR="008309A5" w:rsidRPr="009A3ADD" w:rsidTr="00F0748D">
        <w:trPr>
          <w:trHeight w:val="537"/>
        </w:trPr>
        <w:tc>
          <w:tcPr>
            <w:tcW w:w="959" w:type="dxa"/>
            <w:vMerge w:val="restart"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363" w:type="dxa"/>
            <w:gridSpan w:val="3"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доходы, млн. рублей</w:t>
            </w:r>
          </w:p>
        </w:tc>
      </w:tr>
      <w:tr w:rsidR="008309A5" w:rsidRPr="009A3ADD" w:rsidTr="008309A5">
        <w:trPr>
          <w:trHeight w:val="322"/>
        </w:trPr>
        <w:tc>
          <w:tcPr>
            <w:tcW w:w="959" w:type="dxa"/>
            <w:vMerge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694" w:type="dxa"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3118" w:type="dxa"/>
          </w:tcPr>
          <w:p w:rsidR="008309A5" w:rsidRPr="009A3ADD" w:rsidRDefault="008309A5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6A3C1B" w:rsidRPr="009A3ADD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1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2694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  <w:tc>
          <w:tcPr>
            <w:tcW w:w="3118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</w:tr>
      <w:tr w:rsidR="006A3C1B" w:rsidRPr="009A3ADD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2694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3118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A3C1B" w:rsidRPr="009A3ADD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  <w:tc>
          <w:tcPr>
            <w:tcW w:w="2694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  <w:tc>
          <w:tcPr>
            <w:tcW w:w="3118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328,3</w:t>
            </w:r>
          </w:p>
        </w:tc>
      </w:tr>
      <w:tr w:rsidR="006A3C1B" w:rsidRPr="009A3ADD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339,3</w:t>
            </w:r>
          </w:p>
        </w:tc>
        <w:tc>
          <w:tcPr>
            <w:tcW w:w="3118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338,3</w:t>
            </w:r>
          </w:p>
        </w:tc>
      </w:tr>
      <w:tr w:rsidR="006A3C1B" w:rsidRPr="009A3ADD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348,9</w:t>
            </w:r>
          </w:p>
        </w:tc>
        <w:tc>
          <w:tcPr>
            <w:tcW w:w="3118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346,8</w:t>
            </w:r>
          </w:p>
        </w:tc>
      </w:tr>
      <w:tr w:rsidR="006A3C1B" w:rsidRPr="00FE1E01" w:rsidTr="008309A5">
        <w:tc>
          <w:tcPr>
            <w:tcW w:w="959" w:type="dxa"/>
          </w:tcPr>
          <w:p w:rsidR="006A3C1B" w:rsidRPr="009A3ADD" w:rsidRDefault="006A3C1B" w:rsidP="009A3AD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354,7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358,7</w:t>
            </w:r>
          </w:p>
        </w:tc>
        <w:tc>
          <w:tcPr>
            <w:tcW w:w="3118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355,6</w:t>
            </w:r>
          </w:p>
        </w:tc>
      </w:tr>
    </w:tbl>
    <w:p w:rsidR="00AF1D53" w:rsidRPr="00FE1E01" w:rsidRDefault="00AF1D53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F0C12" w:rsidRPr="006A3C1B" w:rsidRDefault="008F0C12" w:rsidP="009A3ADD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1B">
        <w:rPr>
          <w:rFonts w:ascii="Times New Roman" w:hAnsi="Times New Roman" w:cs="Times New Roman"/>
          <w:b/>
          <w:sz w:val="28"/>
          <w:szCs w:val="28"/>
        </w:rPr>
        <w:t>Неналоговые доходы.</w:t>
      </w:r>
    </w:p>
    <w:p w:rsidR="006A3C1B" w:rsidRPr="006A3C1B" w:rsidRDefault="006A3C1B" w:rsidP="009A3ADD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D26" w:rsidRDefault="008F0C12" w:rsidP="009A3AD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При формировании прогноза неналоговых доходов учитывается снижение поступлений от использования муниципальной собственности, при активизации работы по осуществлению продаж муниципального имущества и земельных участков. Политика в области неналоговых доходов основана на получении максимально возможных доходов от продажи муниципального имущества в среднесрочном периоде</w:t>
      </w:r>
      <w:r w:rsidR="006A3C1B" w:rsidRPr="006A3C1B">
        <w:rPr>
          <w:rFonts w:ascii="Times New Roman" w:hAnsi="Times New Roman" w:cs="Times New Roman"/>
          <w:sz w:val="28"/>
          <w:szCs w:val="28"/>
        </w:rPr>
        <w:t xml:space="preserve"> (до 2024 года)</w:t>
      </w:r>
      <w:r w:rsidRPr="006A3C1B">
        <w:rPr>
          <w:rFonts w:ascii="Times New Roman" w:hAnsi="Times New Roman" w:cs="Times New Roman"/>
          <w:sz w:val="28"/>
          <w:szCs w:val="28"/>
        </w:rPr>
        <w:t xml:space="preserve"> и постепенном сниже</w:t>
      </w:r>
      <w:r w:rsidR="007D2F1F" w:rsidRPr="006A3C1B">
        <w:rPr>
          <w:rFonts w:ascii="Times New Roman" w:hAnsi="Times New Roman" w:cs="Times New Roman"/>
          <w:sz w:val="28"/>
          <w:szCs w:val="28"/>
        </w:rPr>
        <w:t>нии сумм поступлений доходов от арендной платы, а так</w:t>
      </w:r>
      <w:r w:rsidR="00812805" w:rsidRPr="006A3C1B">
        <w:rPr>
          <w:rFonts w:ascii="Times New Roman" w:hAnsi="Times New Roman" w:cs="Times New Roman"/>
          <w:sz w:val="28"/>
          <w:szCs w:val="28"/>
        </w:rPr>
        <w:t xml:space="preserve"> </w:t>
      </w:r>
      <w:r w:rsidR="007D2F1F" w:rsidRPr="006A3C1B">
        <w:rPr>
          <w:rFonts w:ascii="Times New Roman" w:hAnsi="Times New Roman" w:cs="Times New Roman"/>
          <w:sz w:val="28"/>
          <w:szCs w:val="28"/>
        </w:rPr>
        <w:t>же, как следствие, снижении расходов на содержание имущества казны.</w:t>
      </w:r>
      <w:r w:rsidR="006A3C1B" w:rsidRPr="006A3C1B">
        <w:rPr>
          <w:rFonts w:ascii="Times New Roman" w:hAnsi="Times New Roman" w:cs="Times New Roman"/>
          <w:sz w:val="28"/>
          <w:szCs w:val="28"/>
        </w:rPr>
        <w:t xml:space="preserve"> В долгосрочном периоде (с 2024 до 2027 года) прогноз неналоговых доходов составлен с учетом снижения сумм поступлений от продажи муниципального имущества и земельных участков.</w:t>
      </w:r>
      <w:r w:rsidR="00E45D26" w:rsidRPr="00E45D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C12" w:rsidRPr="006A3C1B" w:rsidRDefault="00E45D26" w:rsidP="009A3AD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Поступления от штрафов на долгосрочный период запланированы только в части поступлений сумм недоимки, сложившейся по состоянию на 01.01.2020, штрафов, налагаемых органами муниципального контроля, а также штрафов, взимаемых через службу судебных приставов.</w:t>
      </w:r>
    </w:p>
    <w:p w:rsidR="007D2F1F" w:rsidRPr="006A3C1B" w:rsidRDefault="007D2F1F" w:rsidP="009A3AD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Учтены коэффициенты-дефляторы прогноза социально-экономического развития при прогнозировании отдельных показателей поступлений.</w:t>
      </w:r>
    </w:p>
    <w:p w:rsidR="007D2F1F" w:rsidRPr="006A3C1B" w:rsidRDefault="007D2F1F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 xml:space="preserve"> Прогноз поступления неналоговых д</w:t>
      </w:r>
      <w:r w:rsidR="006A3C1B" w:rsidRPr="006A3C1B">
        <w:rPr>
          <w:rFonts w:ascii="Times New Roman" w:hAnsi="Times New Roman" w:cs="Times New Roman"/>
          <w:sz w:val="28"/>
          <w:szCs w:val="28"/>
        </w:rPr>
        <w:t>оходов бюджета на период до 2027</w:t>
      </w:r>
      <w:r w:rsidRPr="006A3C1B">
        <w:rPr>
          <w:rFonts w:ascii="Times New Roman" w:hAnsi="Times New Roman" w:cs="Times New Roman"/>
          <w:sz w:val="28"/>
          <w:szCs w:val="28"/>
        </w:rPr>
        <w:t xml:space="preserve"> года представлен в таблице в трех вариантах. </w:t>
      </w:r>
    </w:p>
    <w:p w:rsidR="007D2F1F" w:rsidRPr="00FE1E01" w:rsidRDefault="007D2F1F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D2F1F" w:rsidRPr="009A3ADD" w:rsidRDefault="007D2F1F" w:rsidP="009A3AD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Прогноз неналоговых доходов бюджета городского округа Кинешма</w:t>
      </w:r>
    </w:p>
    <w:p w:rsidR="00A66FA2" w:rsidRPr="009A3ADD" w:rsidRDefault="00A66FA2" w:rsidP="009A3AD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1F" w:rsidRPr="009A3ADD" w:rsidRDefault="007D2F1F" w:rsidP="009A3ADD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959"/>
        <w:gridCol w:w="2551"/>
        <w:gridCol w:w="2694"/>
        <w:gridCol w:w="3260"/>
      </w:tblGrid>
      <w:tr w:rsidR="007D2F1F" w:rsidRPr="009A3ADD" w:rsidTr="007D2F1F">
        <w:trPr>
          <w:trHeight w:val="537"/>
        </w:trPr>
        <w:tc>
          <w:tcPr>
            <w:tcW w:w="959" w:type="dxa"/>
            <w:vMerge w:val="restart"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5" w:type="dxa"/>
            <w:gridSpan w:val="3"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доходы, млн. рублей</w:t>
            </w:r>
          </w:p>
        </w:tc>
      </w:tr>
      <w:tr w:rsidR="007D2F1F" w:rsidRPr="009A3ADD" w:rsidTr="007D2F1F">
        <w:trPr>
          <w:trHeight w:val="322"/>
        </w:trPr>
        <w:tc>
          <w:tcPr>
            <w:tcW w:w="959" w:type="dxa"/>
            <w:vMerge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694" w:type="dxa"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3260" w:type="dxa"/>
          </w:tcPr>
          <w:p w:rsidR="007D2F1F" w:rsidRPr="009A3ADD" w:rsidRDefault="007D2F1F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6A3C1B" w:rsidRPr="009A3ADD" w:rsidTr="007D2F1F">
        <w:tc>
          <w:tcPr>
            <w:tcW w:w="959" w:type="dxa"/>
          </w:tcPr>
          <w:p w:rsidR="006A3C1B" w:rsidRPr="009A3ADD" w:rsidRDefault="006A3C1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551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2694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3260" w:type="dxa"/>
          </w:tcPr>
          <w:p w:rsidR="006A3C1B" w:rsidRPr="001620D5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6A3C1B" w:rsidRPr="009A3ADD" w:rsidTr="007D2F1F">
        <w:tc>
          <w:tcPr>
            <w:tcW w:w="959" w:type="dxa"/>
          </w:tcPr>
          <w:p w:rsidR="006A3C1B" w:rsidRPr="009A3ADD" w:rsidRDefault="006A3C1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4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260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A3C1B" w:rsidRPr="009A3ADD" w:rsidTr="007D2F1F">
        <w:tc>
          <w:tcPr>
            <w:tcW w:w="959" w:type="dxa"/>
          </w:tcPr>
          <w:p w:rsidR="006A3C1B" w:rsidRPr="009A3ADD" w:rsidRDefault="006A3C1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2694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3260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6A3C1B" w:rsidRPr="009A3ADD" w:rsidTr="007D2F1F">
        <w:tc>
          <w:tcPr>
            <w:tcW w:w="959" w:type="dxa"/>
          </w:tcPr>
          <w:p w:rsidR="006A3C1B" w:rsidRPr="009A3ADD" w:rsidRDefault="006A3C1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3260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6A3C1B" w:rsidRPr="009A3ADD" w:rsidTr="007D2F1F">
        <w:tc>
          <w:tcPr>
            <w:tcW w:w="959" w:type="dxa"/>
          </w:tcPr>
          <w:p w:rsidR="006A3C1B" w:rsidRPr="009A3ADD" w:rsidRDefault="006A3C1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3260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6A3C1B" w:rsidRPr="00FE1E01" w:rsidTr="007D2F1F">
        <w:tc>
          <w:tcPr>
            <w:tcW w:w="959" w:type="dxa"/>
          </w:tcPr>
          <w:p w:rsidR="006A3C1B" w:rsidRPr="009A3ADD" w:rsidRDefault="006A3C1B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6A3C1B" w:rsidRPr="003E0FDA" w:rsidRDefault="006A3C1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2694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3260" w:type="dxa"/>
          </w:tcPr>
          <w:p w:rsidR="006A3C1B" w:rsidRPr="009A3ADD" w:rsidRDefault="006A3C1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</w:tbl>
    <w:p w:rsidR="00FF2880" w:rsidRPr="006A3C1B" w:rsidRDefault="00FF2880" w:rsidP="009A3ADD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C1B">
        <w:rPr>
          <w:rFonts w:ascii="Times New Roman" w:hAnsi="Times New Roman" w:cs="Times New Roman"/>
          <w:b/>
          <w:sz w:val="28"/>
          <w:szCs w:val="28"/>
        </w:rPr>
        <w:lastRenderedPageBreak/>
        <w:t>Безвозмездные поступления</w:t>
      </w:r>
    </w:p>
    <w:p w:rsidR="00A66FA2" w:rsidRPr="006A3C1B" w:rsidRDefault="00A66FA2" w:rsidP="009A3ADD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880" w:rsidRPr="006A3C1B" w:rsidRDefault="00FF2880" w:rsidP="009A3AD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Прогноз безвозмездных поступлений основан на суммах проекта бюджета Иван</w:t>
      </w:r>
      <w:r w:rsidR="006A3C1B" w:rsidRPr="006A3C1B">
        <w:rPr>
          <w:rFonts w:ascii="Times New Roman" w:hAnsi="Times New Roman" w:cs="Times New Roman"/>
          <w:sz w:val="28"/>
          <w:szCs w:val="28"/>
        </w:rPr>
        <w:t>овской области на период до 2024</w:t>
      </w:r>
      <w:r w:rsidRPr="006A3C1B">
        <w:rPr>
          <w:rFonts w:ascii="Times New Roman" w:hAnsi="Times New Roman" w:cs="Times New Roman"/>
          <w:sz w:val="28"/>
          <w:szCs w:val="28"/>
        </w:rPr>
        <w:t xml:space="preserve"> года с применением коэффициентов-дефляторов прогноза социально-экономического развития для расчета безвозмездных поступлений в долгосрочном периоде.</w:t>
      </w:r>
    </w:p>
    <w:p w:rsidR="00FF2880" w:rsidRPr="00E22D08" w:rsidRDefault="00FF2880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C1B">
        <w:rPr>
          <w:rFonts w:ascii="Times New Roman" w:hAnsi="Times New Roman" w:cs="Times New Roman"/>
          <w:sz w:val="28"/>
          <w:szCs w:val="28"/>
        </w:rPr>
        <w:t>Прогноз безвозмездн</w:t>
      </w:r>
      <w:r w:rsidR="006A3C1B" w:rsidRPr="006A3C1B">
        <w:rPr>
          <w:rFonts w:ascii="Times New Roman" w:hAnsi="Times New Roman" w:cs="Times New Roman"/>
          <w:sz w:val="28"/>
          <w:szCs w:val="28"/>
        </w:rPr>
        <w:t>ых поступлений на период до 2027</w:t>
      </w:r>
      <w:r w:rsidRPr="006A3C1B">
        <w:rPr>
          <w:rFonts w:ascii="Times New Roman" w:hAnsi="Times New Roman" w:cs="Times New Roman"/>
          <w:sz w:val="28"/>
          <w:szCs w:val="28"/>
        </w:rPr>
        <w:t xml:space="preserve"> года представлен в таблице в трех вариантах.</w:t>
      </w:r>
      <w:r w:rsidRPr="00E22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880" w:rsidRDefault="00FF2880" w:rsidP="009A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2880" w:rsidRDefault="00FF2880" w:rsidP="009A3AD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 xml:space="preserve">Прогноз безвозмездных поступлений </w:t>
      </w:r>
    </w:p>
    <w:p w:rsidR="008B1E15" w:rsidRPr="009A3ADD" w:rsidRDefault="008B1E15" w:rsidP="009A3AD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2880" w:rsidRPr="005216F7" w:rsidRDefault="00FF2880" w:rsidP="009A3ADD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959"/>
        <w:gridCol w:w="2551"/>
        <w:gridCol w:w="2694"/>
        <w:gridCol w:w="3260"/>
      </w:tblGrid>
      <w:tr w:rsidR="00FF2880" w:rsidRPr="009A3ADD" w:rsidTr="00D3076A">
        <w:trPr>
          <w:trHeight w:val="537"/>
        </w:trPr>
        <w:tc>
          <w:tcPr>
            <w:tcW w:w="959" w:type="dxa"/>
            <w:vMerge w:val="restart"/>
          </w:tcPr>
          <w:p w:rsidR="00FF2880" w:rsidRPr="009A3ADD" w:rsidRDefault="00FF2880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5" w:type="dxa"/>
            <w:gridSpan w:val="3"/>
          </w:tcPr>
          <w:p w:rsidR="00FF2880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  <w:r w:rsidR="00FF2880"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, млн. рублей</w:t>
            </w:r>
          </w:p>
        </w:tc>
      </w:tr>
      <w:tr w:rsidR="00FF2880" w:rsidRPr="009A3ADD" w:rsidTr="00D3076A">
        <w:trPr>
          <w:trHeight w:val="322"/>
        </w:trPr>
        <w:tc>
          <w:tcPr>
            <w:tcW w:w="959" w:type="dxa"/>
            <w:vMerge/>
          </w:tcPr>
          <w:p w:rsidR="00FF2880" w:rsidRPr="009A3ADD" w:rsidRDefault="00FF2880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F2880" w:rsidRPr="009A3ADD" w:rsidRDefault="00FF2880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694" w:type="dxa"/>
          </w:tcPr>
          <w:p w:rsidR="00FF2880" w:rsidRPr="009A3ADD" w:rsidRDefault="00FF2880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3260" w:type="dxa"/>
          </w:tcPr>
          <w:p w:rsidR="00FF2880" w:rsidRPr="009A3ADD" w:rsidRDefault="00FF2880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021D4B" w:rsidRPr="009A3ADD" w:rsidTr="00D3076A">
        <w:tc>
          <w:tcPr>
            <w:tcW w:w="959" w:type="dxa"/>
          </w:tcPr>
          <w:p w:rsidR="00021D4B" w:rsidRPr="009A3ADD" w:rsidRDefault="00021D4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  <w:tc>
          <w:tcPr>
            <w:tcW w:w="2694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  <w:tc>
          <w:tcPr>
            <w:tcW w:w="3260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2 162,9</w:t>
            </w:r>
          </w:p>
        </w:tc>
      </w:tr>
      <w:tr w:rsidR="00021D4B" w:rsidRPr="009A3ADD" w:rsidTr="00D3076A">
        <w:tc>
          <w:tcPr>
            <w:tcW w:w="959" w:type="dxa"/>
          </w:tcPr>
          <w:p w:rsidR="00021D4B" w:rsidRPr="009A3ADD" w:rsidRDefault="00021D4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  <w:tc>
          <w:tcPr>
            <w:tcW w:w="2694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  <w:tc>
          <w:tcPr>
            <w:tcW w:w="3260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1 058,3</w:t>
            </w:r>
          </w:p>
        </w:tc>
      </w:tr>
      <w:tr w:rsidR="00021D4B" w:rsidRPr="009A3ADD" w:rsidTr="00D3076A">
        <w:tc>
          <w:tcPr>
            <w:tcW w:w="959" w:type="dxa"/>
          </w:tcPr>
          <w:p w:rsidR="00021D4B" w:rsidRPr="009A3ADD" w:rsidRDefault="00021D4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  <w:tc>
          <w:tcPr>
            <w:tcW w:w="2694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  <w:tc>
          <w:tcPr>
            <w:tcW w:w="3260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695,9</w:t>
            </w:r>
          </w:p>
        </w:tc>
      </w:tr>
      <w:tr w:rsidR="00021D4B" w:rsidRPr="009A3ADD" w:rsidTr="00D3076A">
        <w:tc>
          <w:tcPr>
            <w:tcW w:w="959" w:type="dxa"/>
          </w:tcPr>
          <w:p w:rsidR="00021D4B" w:rsidRPr="009A3ADD" w:rsidRDefault="00021D4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749,2</w:t>
            </w:r>
          </w:p>
        </w:tc>
        <w:tc>
          <w:tcPr>
            <w:tcW w:w="2694" w:type="dxa"/>
          </w:tcPr>
          <w:p w:rsidR="00021D4B" w:rsidRPr="009A3ADD" w:rsidRDefault="00021D4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</w:t>
            </w:r>
          </w:p>
        </w:tc>
        <w:tc>
          <w:tcPr>
            <w:tcW w:w="3260" w:type="dxa"/>
          </w:tcPr>
          <w:p w:rsidR="00021D4B" w:rsidRPr="009A3ADD" w:rsidRDefault="00021D4B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756,2</w:t>
            </w:r>
          </w:p>
        </w:tc>
      </w:tr>
      <w:tr w:rsidR="00021D4B" w:rsidRPr="009A3ADD" w:rsidTr="00D3076A">
        <w:tc>
          <w:tcPr>
            <w:tcW w:w="959" w:type="dxa"/>
          </w:tcPr>
          <w:p w:rsidR="00021D4B" w:rsidRPr="009A3ADD" w:rsidRDefault="00021D4B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776,7</w:t>
            </w:r>
          </w:p>
        </w:tc>
        <w:tc>
          <w:tcPr>
            <w:tcW w:w="2694" w:type="dxa"/>
          </w:tcPr>
          <w:p w:rsidR="00021D4B" w:rsidRPr="009A3ADD" w:rsidRDefault="00021D4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785,4</w:t>
            </w:r>
          </w:p>
        </w:tc>
        <w:tc>
          <w:tcPr>
            <w:tcW w:w="3260" w:type="dxa"/>
          </w:tcPr>
          <w:p w:rsidR="00021D4B" w:rsidRPr="009A3ADD" w:rsidRDefault="00021D4B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785,4</w:t>
            </w:r>
          </w:p>
        </w:tc>
      </w:tr>
      <w:tr w:rsidR="00021D4B" w:rsidRPr="005216F7" w:rsidTr="00D3076A">
        <w:tc>
          <w:tcPr>
            <w:tcW w:w="959" w:type="dxa"/>
          </w:tcPr>
          <w:p w:rsidR="00021D4B" w:rsidRPr="009A3ADD" w:rsidRDefault="00021D4B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021D4B" w:rsidRPr="003E0FDA" w:rsidRDefault="00021D4B" w:rsidP="00FF00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2694" w:type="dxa"/>
          </w:tcPr>
          <w:p w:rsidR="00021D4B" w:rsidRPr="009A3ADD" w:rsidRDefault="00021D4B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  <w:tc>
          <w:tcPr>
            <w:tcW w:w="3260" w:type="dxa"/>
          </w:tcPr>
          <w:p w:rsidR="00021D4B" w:rsidRPr="009A3ADD" w:rsidRDefault="00021D4B" w:rsidP="00FF003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815,8</w:t>
            </w:r>
          </w:p>
        </w:tc>
      </w:tr>
    </w:tbl>
    <w:p w:rsidR="00FF2880" w:rsidRPr="005216F7" w:rsidRDefault="00FF2880" w:rsidP="009A3AD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47AC" w:rsidRDefault="000C5D6B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Прогноз расходов бюджета городского округа Кинешма</w:t>
      </w:r>
    </w:p>
    <w:p w:rsidR="008B1E15" w:rsidRPr="009A3ADD" w:rsidRDefault="008B1E15" w:rsidP="009A3ADD">
      <w:pPr>
        <w:pStyle w:val="a4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0C5D6B" w:rsidRPr="009A3ADD" w:rsidRDefault="000C5D6B" w:rsidP="009A3ADD">
      <w:pPr>
        <w:pStyle w:val="a4"/>
        <w:spacing w:after="0" w:line="240" w:lineRule="auto"/>
        <w:ind w:left="92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(млн. руб.)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860"/>
        <w:gridCol w:w="2045"/>
        <w:gridCol w:w="2377"/>
        <w:gridCol w:w="2324"/>
      </w:tblGrid>
      <w:tr w:rsidR="007C0603" w:rsidRPr="009A3ADD" w:rsidTr="001477BC">
        <w:tc>
          <w:tcPr>
            <w:tcW w:w="2860" w:type="dxa"/>
          </w:tcPr>
          <w:p w:rsidR="007C0603" w:rsidRPr="009A3ADD" w:rsidRDefault="007C0603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045" w:type="dxa"/>
          </w:tcPr>
          <w:p w:rsidR="007C0603" w:rsidRPr="009A3ADD" w:rsidRDefault="007C0603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377" w:type="dxa"/>
          </w:tcPr>
          <w:p w:rsidR="007C0603" w:rsidRPr="009A3ADD" w:rsidRDefault="007C0603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2324" w:type="dxa"/>
          </w:tcPr>
          <w:p w:rsidR="007C0603" w:rsidRPr="009A3ADD" w:rsidRDefault="007C0603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E43B08" w:rsidRPr="009A3ADD" w:rsidTr="001477BC">
        <w:tc>
          <w:tcPr>
            <w:tcW w:w="2860" w:type="dxa"/>
          </w:tcPr>
          <w:p w:rsidR="00E43B08" w:rsidRPr="009A3ADD" w:rsidRDefault="00E43B08" w:rsidP="00FF00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045" w:type="dxa"/>
          </w:tcPr>
          <w:p w:rsidR="00E43B08" w:rsidRPr="009A3ADD" w:rsidRDefault="00E43B08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2 616,2</w:t>
            </w:r>
          </w:p>
        </w:tc>
        <w:tc>
          <w:tcPr>
            <w:tcW w:w="2377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2 616,2</w:t>
            </w:r>
          </w:p>
        </w:tc>
        <w:tc>
          <w:tcPr>
            <w:tcW w:w="2324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2 616,2</w:t>
            </w:r>
          </w:p>
        </w:tc>
      </w:tr>
      <w:tr w:rsidR="00E43B08" w:rsidRPr="009A3ADD" w:rsidTr="001477BC">
        <w:tc>
          <w:tcPr>
            <w:tcW w:w="2860" w:type="dxa"/>
          </w:tcPr>
          <w:p w:rsidR="00E43B08" w:rsidRPr="009A3ADD" w:rsidRDefault="00E43B08" w:rsidP="00FF00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045" w:type="dxa"/>
          </w:tcPr>
          <w:p w:rsidR="00E43B08" w:rsidRPr="009A3ADD" w:rsidRDefault="00E43B08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1 418,3</w:t>
            </w:r>
          </w:p>
        </w:tc>
        <w:tc>
          <w:tcPr>
            <w:tcW w:w="2377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1 418,3</w:t>
            </w:r>
          </w:p>
        </w:tc>
        <w:tc>
          <w:tcPr>
            <w:tcW w:w="2324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1 418,3</w:t>
            </w:r>
          </w:p>
        </w:tc>
      </w:tr>
      <w:tr w:rsidR="00E43B08" w:rsidRPr="009A3ADD" w:rsidTr="001477BC">
        <w:tc>
          <w:tcPr>
            <w:tcW w:w="2860" w:type="dxa"/>
          </w:tcPr>
          <w:p w:rsidR="00E43B08" w:rsidRPr="009A3ADD" w:rsidRDefault="00E43B08" w:rsidP="00FF00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045" w:type="dxa"/>
          </w:tcPr>
          <w:p w:rsidR="00E43B08" w:rsidRPr="009A3ADD" w:rsidRDefault="00E43B08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1 061,0</w:t>
            </w:r>
          </w:p>
        </w:tc>
        <w:tc>
          <w:tcPr>
            <w:tcW w:w="2377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1 061,0</w:t>
            </w:r>
          </w:p>
        </w:tc>
        <w:tc>
          <w:tcPr>
            <w:tcW w:w="2324" w:type="dxa"/>
          </w:tcPr>
          <w:p w:rsidR="00E43B08" w:rsidRPr="009A3ADD" w:rsidRDefault="00E43B08" w:rsidP="00FD7DE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1 061,0</w:t>
            </w:r>
          </w:p>
        </w:tc>
      </w:tr>
      <w:tr w:rsidR="009A3ADD" w:rsidRPr="009A3ADD" w:rsidTr="001477BC">
        <w:tc>
          <w:tcPr>
            <w:tcW w:w="2860" w:type="dxa"/>
          </w:tcPr>
          <w:p w:rsidR="009A3ADD" w:rsidRPr="009A3ADD" w:rsidRDefault="009A3ADD" w:rsidP="00FF00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045" w:type="dxa"/>
          </w:tcPr>
          <w:p w:rsidR="009A3ADD" w:rsidRPr="009A3ADD" w:rsidRDefault="008B1E15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1 126,1</w:t>
            </w:r>
          </w:p>
        </w:tc>
        <w:tc>
          <w:tcPr>
            <w:tcW w:w="2377" w:type="dxa"/>
          </w:tcPr>
          <w:p w:rsidR="009A3ADD" w:rsidRPr="009A3ADD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1 136,0</w:t>
            </w:r>
          </w:p>
        </w:tc>
        <w:tc>
          <w:tcPr>
            <w:tcW w:w="2324" w:type="dxa"/>
          </w:tcPr>
          <w:p w:rsidR="009A3ADD" w:rsidRPr="009A3ADD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1 140,8</w:t>
            </w:r>
          </w:p>
        </w:tc>
      </w:tr>
      <w:tr w:rsidR="009A3ADD" w:rsidRPr="009A3ADD" w:rsidTr="001477BC">
        <w:tc>
          <w:tcPr>
            <w:tcW w:w="2860" w:type="dxa"/>
          </w:tcPr>
          <w:p w:rsidR="009A3ADD" w:rsidRPr="009A3ADD" w:rsidRDefault="009A3ADD" w:rsidP="00FF00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2045" w:type="dxa"/>
          </w:tcPr>
          <w:p w:rsidR="009A3ADD" w:rsidRPr="009A3ADD" w:rsidRDefault="008B1E15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1 162,8</w:t>
            </w:r>
          </w:p>
        </w:tc>
        <w:tc>
          <w:tcPr>
            <w:tcW w:w="2377" w:type="dxa"/>
          </w:tcPr>
          <w:p w:rsidR="009A3ADD" w:rsidRPr="009A3ADD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1 176,6</w:t>
            </w:r>
          </w:p>
        </w:tc>
        <w:tc>
          <w:tcPr>
            <w:tcW w:w="2324" w:type="dxa"/>
          </w:tcPr>
          <w:p w:rsidR="009A3ADD" w:rsidRPr="009A3ADD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1 178,1</w:t>
            </w:r>
          </w:p>
        </w:tc>
      </w:tr>
      <w:tr w:rsidR="009A3ADD" w:rsidRPr="00714835" w:rsidTr="001477BC">
        <w:tc>
          <w:tcPr>
            <w:tcW w:w="2860" w:type="dxa"/>
          </w:tcPr>
          <w:p w:rsidR="009A3ADD" w:rsidRPr="009A3ADD" w:rsidRDefault="009A3ADD" w:rsidP="009A3A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045" w:type="dxa"/>
          </w:tcPr>
          <w:p w:rsidR="009A3ADD" w:rsidRPr="009A3ADD" w:rsidRDefault="008B1E15" w:rsidP="009A3AD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1 200,9</w:t>
            </w:r>
          </w:p>
        </w:tc>
        <w:tc>
          <w:tcPr>
            <w:tcW w:w="2377" w:type="dxa"/>
          </w:tcPr>
          <w:p w:rsidR="009A3ADD" w:rsidRPr="009A3ADD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1 218,9</w:t>
            </w:r>
          </w:p>
        </w:tc>
        <w:tc>
          <w:tcPr>
            <w:tcW w:w="2324" w:type="dxa"/>
          </w:tcPr>
          <w:p w:rsidR="009A3ADD" w:rsidRPr="007C0603" w:rsidRDefault="008B1E15" w:rsidP="009A3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1 217,7</w:t>
            </w:r>
          </w:p>
        </w:tc>
      </w:tr>
    </w:tbl>
    <w:p w:rsidR="009A3ADD" w:rsidRDefault="009A3ADD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B31" w:rsidRPr="00612805" w:rsidRDefault="00FD2B31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805">
        <w:rPr>
          <w:rFonts w:ascii="Times New Roman" w:hAnsi="Times New Roman" w:cs="Times New Roman"/>
          <w:sz w:val="28"/>
          <w:szCs w:val="28"/>
        </w:rPr>
        <w:t>Расходная часть бюджетного прогноза городского округа Кинешма сформирована в соответствии с нормами статьи 16 Федераль</w:t>
      </w:r>
      <w:r w:rsidR="008B1E15">
        <w:rPr>
          <w:rFonts w:ascii="Times New Roman" w:hAnsi="Times New Roman" w:cs="Times New Roman"/>
          <w:sz w:val="28"/>
          <w:szCs w:val="28"/>
        </w:rPr>
        <w:t>ного закона от 06.10.2003 № 131-</w:t>
      </w:r>
      <w:r w:rsidRPr="00612805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Федерации».</w:t>
      </w:r>
    </w:p>
    <w:p w:rsidR="00FD2B31" w:rsidRPr="00612805" w:rsidRDefault="00FD2B31" w:rsidP="009A3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805">
        <w:rPr>
          <w:rFonts w:ascii="Times New Roman" w:hAnsi="Times New Roman" w:cs="Times New Roman"/>
          <w:sz w:val="28"/>
          <w:szCs w:val="28"/>
        </w:rPr>
        <w:t>При формировании бюджетного прогноза основными направлениями бюджетной политики в области расходов являются:</w:t>
      </w:r>
    </w:p>
    <w:p w:rsidR="00FD2B31" w:rsidRPr="00612805" w:rsidRDefault="00FD2B31" w:rsidP="009A3A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80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12805">
        <w:rPr>
          <w:rFonts w:ascii="Times New Roman" w:hAnsi="Times New Roman" w:cs="Times New Roman"/>
          <w:sz w:val="28"/>
          <w:szCs w:val="28"/>
        </w:rPr>
        <w:t>формирование бюджетных параметров на исполнение действующих расходных обязательств;</w:t>
      </w:r>
    </w:p>
    <w:p w:rsidR="00FD2B31" w:rsidRPr="00612805" w:rsidRDefault="00FD2B31" w:rsidP="009A3AD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  <w:sz w:val="28"/>
          <w:szCs w:val="28"/>
        </w:rPr>
      </w:pPr>
      <w:r w:rsidRPr="00612805">
        <w:rPr>
          <w:sz w:val="28"/>
          <w:szCs w:val="28"/>
        </w:rPr>
        <w:t xml:space="preserve">- </w:t>
      </w:r>
      <w:r w:rsidRPr="00612805">
        <w:rPr>
          <w:spacing w:val="1"/>
          <w:sz w:val="28"/>
          <w:szCs w:val="28"/>
          <w:shd w:val="clear" w:color="auto" w:fill="FFFFFF"/>
        </w:rPr>
        <w:t>осуществление расходов с учетом возможностей доходной базы бюджета;</w:t>
      </w:r>
    </w:p>
    <w:p w:rsidR="00FD2B31" w:rsidRPr="00612805" w:rsidRDefault="00FD2B31" w:rsidP="009A3ADD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  <w:sz w:val="28"/>
          <w:szCs w:val="28"/>
        </w:rPr>
      </w:pPr>
      <w:r w:rsidRPr="00612805">
        <w:rPr>
          <w:spacing w:val="1"/>
          <w:sz w:val="28"/>
          <w:szCs w:val="28"/>
        </w:rPr>
        <w:t>- недопущение (минимизирование) принятия новых расходных обязательств, особенно в части не относящихся к полномочия</w:t>
      </w:r>
      <w:r w:rsidR="001477BC" w:rsidRPr="00612805">
        <w:rPr>
          <w:spacing w:val="1"/>
          <w:sz w:val="28"/>
          <w:szCs w:val="28"/>
        </w:rPr>
        <w:t>м и (или) правам муниципалитета</w:t>
      </w:r>
      <w:r w:rsidRPr="00612805">
        <w:rPr>
          <w:spacing w:val="1"/>
          <w:sz w:val="28"/>
          <w:szCs w:val="28"/>
        </w:rPr>
        <w:t>;</w:t>
      </w:r>
    </w:p>
    <w:p w:rsidR="00FD2B31" w:rsidRPr="00612805" w:rsidRDefault="00FD2B31" w:rsidP="009A3A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80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proofErr w:type="spellStart"/>
      <w:r w:rsidRPr="00612805">
        <w:rPr>
          <w:rFonts w:ascii="Times New Roman" w:hAnsi="Times New Roman" w:cs="Times New Roman"/>
          <w:color w:val="000000"/>
          <w:sz w:val="28"/>
          <w:szCs w:val="28"/>
        </w:rPr>
        <w:t>приоритизация</w:t>
      </w:r>
      <w:proofErr w:type="spellEnd"/>
      <w:r w:rsidRPr="0061280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бюджетных расходов с учетом обеспечения достижения целей национальных проектов в соответствии с Указами Президента Российской Федерации;</w:t>
      </w:r>
    </w:p>
    <w:p w:rsidR="00FD2B31" w:rsidRPr="00612805" w:rsidRDefault="00FD2B31" w:rsidP="009A3ADD">
      <w:pPr>
        <w:pStyle w:val="11"/>
        <w:rPr>
          <w:color w:val="000000"/>
        </w:rPr>
      </w:pPr>
      <w:r w:rsidRPr="00612805">
        <w:rPr>
          <w:shd w:val="clear" w:color="auto" w:fill="FFFFFF"/>
        </w:rPr>
        <w:t> </w:t>
      </w:r>
      <w:r w:rsidRPr="00612805">
        <w:rPr>
          <w:shd w:val="clear" w:color="auto" w:fill="FFFFFF"/>
        </w:rPr>
        <w:tab/>
      </w:r>
      <w:r w:rsidRPr="00612805">
        <w:rPr>
          <w:color w:val="000000"/>
        </w:rPr>
        <w:t>- эффективное исполнение расходной части бюджета, в том числе оптимизация расходных обязательств и сокращение неэффективных бюджетных расходов;</w:t>
      </w:r>
    </w:p>
    <w:p w:rsidR="00FD2B31" w:rsidRDefault="00FD2B31" w:rsidP="009A3ADD">
      <w:pPr>
        <w:pStyle w:val="11"/>
      </w:pPr>
      <w:r w:rsidRPr="00612805">
        <w:tab/>
        <w:t xml:space="preserve">-  повышение эффективности использования бюджетных средств на содержание органов местного самоуправления, путем осуществления постоянного мониторинга по соблюдению нормативов формирования расходов на содержание органов местного самоуправления, оптимизация расходов на содержание </w:t>
      </w:r>
      <w:r w:rsidR="00172AAE">
        <w:t>органов местного самоуправления.</w:t>
      </w:r>
    </w:p>
    <w:p w:rsidR="00172AAE" w:rsidRPr="00612805" w:rsidRDefault="00172AAE" w:rsidP="009A3ADD">
      <w:pPr>
        <w:pStyle w:val="11"/>
      </w:pPr>
    </w:p>
    <w:p w:rsidR="00AD4C24" w:rsidRDefault="00AD4C24" w:rsidP="009A3ADD">
      <w:pPr>
        <w:pStyle w:val="a4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ADD">
        <w:rPr>
          <w:rFonts w:ascii="Times New Roman" w:hAnsi="Times New Roman" w:cs="Times New Roman"/>
          <w:b/>
          <w:sz w:val="28"/>
          <w:szCs w:val="28"/>
        </w:rPr>
        <w:t>Прогноз муниципального долга городского округа Кинешма.</w:t>
      </w:r>
    </w:p>
    <w:p w:rsidR="007D1010" w:rsidRPr="009A3ADD" w:rsidRDefault="007D1010" w:rsidP="007D1010">
      <w:pPr>
        <w:pStyle w:val="a4"/>
        <w:spacing w:after="0" w:line="240" w:lineRule="auto"/>
        <w:ind w:left="121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959"/>
        <w:gridCol w:w="2977"/>
        <w:gridCol w:w="2977"/>
        <w:gridCol w:w="2835"/>
      </w:tblGrid>
      <w:tr w:rsidR="00612A38" w:rsidRPr="009A3ADD" w:rsidTr="00B4157D">
        <w:trPr>
          <w:trHeight w:val="322"/>
        </w:trPr>
        <w:tc>
          <w:tcPr>
            <w:tcW w:w="959" w:type="dxa"/>
            <w:vMerge w:val="restart"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8789" w:type="dxa"/>
            <w:gridSpan w:val="3"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долг на конец года, млн. рублей</w:t>
            </w:r>
          </w:p>
        </w:tc>
      </w:tr>
      <w:tr w:rsidR="00612A38" w:rsidRPr="009A3ADD" w:rsidTr="00B4157D">
        <w:tc>
          <w:tcPr>
            <w:tcW w:w="959" w:type="dxa"/>
            <w:vMerge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977" w:type="dxa"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2835" w:type="dxa"/>
          </w:tcPr>
          <w:p w:rsidR="00612A38" w:rsidRPr="009A3ADD" w:rsidRDefault="00612A38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B4157D" w:rsidRPr="009A3ADD" w:rsidTr="00B4157D">
        <w:tc>
          <w:tcPr>
            <w:tcW w:w="959" w:type="dxa"/>
          </w:tcPr>
          <w:p w:rsidR="00B4157D" w:rsidRPr="009A3ADD" w:rsidRDefault="00B4157D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B4157D" w:rsidRPr="009A3ADD" w:rsidTr="00B4157D">
        <w:tc>
          <w:tcPr>
            <w:tcW w:w="959" w:type="dxa"/>
          </w:tcPr>
          <w:p w:rsidR="00B4157D" w:rsidRPr="009A3ADD" w:rsidRDefault="00B4157D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977" w:type="dxa"/>
          </w:tcPr>
          <w:p w:rsidR="00B4157D" w:rsidRDefault="00B4157D" w:rsidP="00B4157D">
            <w:pPr>
              <w:jc w:val="center"/>
            </w:pPr>
            <w:r w:rsidRPr="00670E94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B4157D" w:rsidRPr="009A3ADD" w:rsidTr="00B4157D">
        <w:tc>
          <w:tcPr>
            <w:tcW w:w="959" w:type="dxa"/>
          </w:tcPr>
          <w:p w:rsidR="00B4157D" w:rsidRPr="009A3ADD" w:rsidRDefault="00B4157D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977" w:type="dxa"/>
          </w:tcPr>
          <w:p w:rsidR="00B4157D" w:rsidRDefault="00B4157D" w:rsidP="00B4157D">
            <w:pPr>
              <w:jc w:val="center"/>
            </w:pPr>
            <w:r w:rsidRPr="00670E94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2977" w:type="dxa"/>
            <w:shd w:val="clear" w:color="auto" w:fill="auto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200,2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B4157D" w:rsidRPr="009A3ADD" w:rsidTr="00B4157D">
        <w:tc>
          <w:tcPr>
            <w:tcW w:w="959" w:type="dxa"/>
          </w:tcPr>
          <w:p w:rsidR="00B4157D" w:rsidRPr="009A3ADD" w:rsidRDefault="00B4157D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211,5</w:t>
            </w:r>
          </w:p>
        </w:tc>
        <w:tc>
          <w:tcPr>
            <w:tcW w:w="2977" w:type="dxa"/>
            <w:shd w:val="clear" w:color="auto" w:fill="auto"/>
          </w:tcPr>
          <w:p w:rsidR="00B4157D" w:rsidRPr="009A3ADD" w:rsidRDefault="00B4157D" w:rsidP="00B4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185,2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B4157D" w:rsidRPr="009A3ADD" w:rsidTr="00B4157D">
        <w:tc>
          <w:tcPr>
            <w:tcW w:w="959" w:type="dxa"/>
          </w:tcPr>
          <w:p w:rsidR="00B4157D" w:rsidRPr="009A3ADD" w:rsidRDefault="00B4157D" w:rsidP="00FF00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2977" w:type="dxa"/>
            <w:shd w:val="clear" w:color="auto" w:fill="auto"/>
          </w:tcPr>
          <w:p w:rsidR="00B4157D" w:rsidRPr="009A3ADD" w:rsidRDefault="00B4157D" w:rsidP="00B4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170,2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  <w:tr w:rsidR="00B4157D" w:rsidRPr="005216F7" w:rsidTr="00B4157D">
        <w:tc>
          <w:tcPr>
            <w:tcW w:w="959" w:type="dxa"/>
          </w:tcPr>
          <w:p w:rsidR="00B4157D" w:rsidRPr="009A3ADD" w:rsidRDefault="00B4157D" w:rsidP="009A3A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977" w:type="dxa"/>
          </w:tcPr>
          <w:p w:rsidR="00B4157D" w:rsidRPr="009A3ADD" w:rsidRDefault="00B4157D" w:rsidP="00B4157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191,5</w:t>
            </w:r>
          </w:p>
        </w:tc>
        <w:tc>
          <w:tcPr>
            <w:tcW w:w="2977" w:type="dxa"/>
            <w:shd w:val="clear" w:color="auto" w:fill="auto"/>
          </w:tcPr>
          <w:p w:rsidR="00B4157D" w:rsidRPr="009A3ADD" w:rsidRDefault="00B4157D" w:rsidP="00B41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  <w:tc>
          <w:tcPr>
            <w:tcW w:w="2835" w:type="dxa"/>
          </w:tcPr>
          <w:p w:rsidR="00B4157D" w:rsidRDefault="00B4157D" w:rsidP="00B4157D">
            <w:pPr>
              <w:jc w:val="center"/>
            </w:pPr>
            <w:r w:rsidRPr="006D5562">
              <w:rPr>
                <w:rFonts w:ascii="Times New Roman" w:hAnsi="Times New Roman" w:cs="Times New Roman"/>
                <w:sz w:val="24"/>
                <w:szCs w:val="24"/>
              </w:rPr>
              <w:t>221,5</w:t>
            </w:r>
          </w:p>
        </w:tc>
      </w:tr>
    </w:tbl>
    <w:p w:rsidR="00C115F5" w:rsidRPr="005216F7" w:rsidRDefault="00C115F5" w:rsidP="009A3ADD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2B31" w:rsidRPr="00273D84" w:rsidRDefault="00FD2B31" w:rsidP="009A3A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D84">
        <w:rPr>
          <w:rFonts w:ascii="Times New Roman" w:hAnsi="Times New Roman" w:cs="Times New Roman"/>
          <w:b/>
          <w:sz w:val="28"/>
          <w:szCs w:val="28"/>
        </w:rPr>
        <w:t>Дефицит (профицит), общий объем муниципального долга.</w:t>
      </w:r>
    </w:p>
    <w:p w:rsidR="00A66FA2" w:rsidRPr="005216F7" w:rsidRDefault="00A66FA2" w:rsidP="009A3A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3076A" w:rsidRPr="00273D84" w:rsidRDefault="00ED6890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D84">
        <w:rPr>
          <w:rFonts w:ascii="Times New Roman" w:hAnsi="Times New Roman" w:cs="Times New Roman"/>
          <w:sz w:val="28"/>
          <w:szCs w:val="28"/>
        </w:rPr>
        <w:t>П</w:t>
      </w:r>
      <w:r w:rsidR="00FD2B31" w:rsidRPr="00273D84">
        <w:rPr>
          <w:rFonts w:ascii="Times New Roman" w:hAnsi="Times New Roman" w:cs="Times New Roman"/>
          <w:sz w:val="28"/>
          <w:szCs w:val="28"/>
        </w:rPr>
        <w:t>роект планового бюджетного прогноза городского округа Кинешма на 202</w:t>
      </w:r>
      <w:r w:rsidR="00273D84" w:rsidRPr="00273D84">
        <w:rPr>
          <w:rFonts w:ascii="Times New Roman" w:hAnsi="Times New Roman" w:cs="Times New Roman"/>
          <w:sz w:val="28"/>
          <w:szCs w:val="28"/>
        </w:rPr>
        <w:t>2</w:t>
      </w:r>
      <w:r w:rsidR="00FD2B31" w:rsidRPr="00273D84">
        <w:rPr>
          <w:rFonts w:ascii="Times New Roman" w:hAnsi="Times New Roman" w:cs="Times New Roman"/>
          <w:sz w:val="28"/>
          <w:szCs w:val="28"/>
        </w:rPr>
        <w:t xml:space="preserve"> </w:t>
      </w:r>
      <w:r w:rsidR="00AF1D53" w:rsidRPr="00273D84">
        <w:rPr>
          <w:rFonts w:ascii="Times New Roman" w:hAnsi="Times New Roman" w:cs="Times New Roman"/>
          <w:sz w:val="28"/>
          <w:szCs w:val="28"/>
        </w:rPr>
        <w:t xml:space="preserve">составлен с дефицитом в объеме </w:t>
      </w:r>
      <w:r w:rsidR="00E45D26">
        <w:rPr>
          <w:rFonts w:ascii="Times New Roman" w:hAnsi="Times New Roman" w:cs="Times New Roman"/>
          <w:sz w:val="28"/>
          <w:szCs w:val="28"/>
        </w:rPr>
        <w:t>77,</w:t>
      </w:r>
      <w:r w:rsidR="00143279">
        <w:rPr>
          <w:rFonts w:ascii="Times New Roman" w:hAnsi="Times New Roman" w:cs="Times New Roman"/>
          <w:sz w:val="28"/>
          <w:szCs w:val="28"/>
        </w:rPr>
        <w:t>4</w:t>
      </w:r>
      <w:r w:rsidR="00AF1D53" w:rsidRPr="00273D84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1938F1" w:rsidRPr="00273D84">
        <w:rPr>
          <w:rFonts w:ascii="Times New Roman" w:hAnsi="Times New Roman" w:cs="Times New Roman"/>
          <w:sz w:val="28"/>
          <w:szCs w:val="28"/>
        </w:rPr>
        <w:t xml:space="preserve">. При этом, сумма заимствований </w:t>
      </w:r>
      <w:r w:rsidR="00A66FA2" w:rsidRPr="00273D84">
        <w:rPr>
          <w:rFonts w:ascii="Times New Roman" w:hAnsi="Times New Roman" w:cs="Times New Roman"/>
          <w:sz w:val="28"/>
          <w:szCs w:val="28"/>
        </w:rPr>
        <w:t xml:space="preserve">увеличится </w:t>
      </w:r>
      <w:r w:rsidR="00E45D26">
        <w:rPr>
          <w:rFonts w:ascii="Times New Roman" w:hAnsi="Times New Roman" w:cs="Times New Roman"/>
          <w:sz w:val="28"/>
          <w:szCs w:val="28"/>
        </w:rPr>
        <w:t>на 37,0</w:t>
      </w:r>
      <w:r w:rsidR="00A66FA2" w:rsidRPr="00E45D26">
        <w:rPr>
          <w:rFonts w:ascii="Times New Roman" w:hAnsi="Times New Roman" w:cs="Times New Roman"/>
          <w:sz w:val="28"/>
          <w:szCs w:val="28"/>
        </w:rPr>
        <w:t xml:space="preserve"> </w:t>
      </w:r>
      <w:r w:rsidR="00A66FA2" w:rsidRPr="00273D84">
        <w:rPr>
          <w:rFonts w:ascii="Times New Roman" w:hAnsi="Times New Roman" w:cs="Times New Roman"/>
          <w:sz w:val="28"/>
          <w:szCs w:val="28"/>
        </w:rPr>
        <w:t>млн. рублей за счет привлечения дополнительных кредитных ресурсов</w:t>
      </w:r>
      <w:r w:rsidR="001938F1" w:rsidRPr="00273D84">
        <w:rPr>
          <w:rFonts w:ascii="Times New Roman" w:hAnsi="Times New Roman" w:cs="Times New Roman"/>
          <w:sz w:val="28"/>
          <w:szCs w:val="28"/>
        </w:rPr>
        <w:t xml:space="preserve">, а источниками покрытия </w:t>
      </w:r>
      <w:r w:rsidR="00A66FA2" w:rsidRPr="00273D84">
        <w:rPr>
          <w:rFonts w:ascii="Times New Roman" w:hAnsi="Times New Roman" w:cs="Times New Roman"/>
          <w:sz w:val="28"/>
          <w:szCs w:val="28"/>
        </w:rPr>
        <w:t xml:space="preserve">остальной суммы </w:t>
      </w:r>
      <w:r w:rsidR="001938F1" w:rsidRPr="00273D84">
        <w:rPr>
          <w:rFonts w:ascii="Times New Roman" w:hAnsi="Times New Roman" w:cs="Times New Roman"/>
          <w:sz w:val="28"/>
          <w:szCs w:val="28"/>
        </w:rPr>
        <w:t>дефицита станут остатки на счете бюджета на начало 202</w:t>
      </w:r>
      <w:r w:rsidR="00273D84">
        <w:rPr>
          <w:rFonts w:ascii="Times New Roman" w:hAnsi="Times New Roman" w:cs="Times New Roman"/>
          <w:sz w:val="28"/>
          <w:szCs w:val="28"/>
        </w:rPr>
        <w:t>2</w:t>
      </w:r>
      <w:r w:rsidR="001938F1" w:rsidRPr="00273D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A66FA2" w:rsidRPr="00273D8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124DAB">
        <w:rPr>
          <w:rFonts w:ascii="Times New Roman" w:hAnsi="Times New Roman" w:cs="Times New Roman"/>
          <w:sz w:val="28"/>
          <w:szCs w:val="28"/>
        </w:rPr>
        <w:t xml:space="preserve"> 40,4</w:t>
      </w:r>
      <w:r w:rsidR="00E45D26">
        <w:rPr>
          <w:rFonts w:ascii="Times New Roman" w:hAnsi="Times New Roman" w:cs="Times New Roman"/>
          <w:sz w:val="28"/>
          <w:szCs w:val="28"/>
        </w:rPr>
        <w:t xml:space="preserve"> </w:t>
      </w:r>
      <w:r w:rsidR="00A66FA2" w:rsidRPr="00273D84">
        <w:rPr>
          <w:rFonts w:ascii="Times New Roman" w:hAnsi="Times New Roman" w:cs="Times New Roman"/>
          <w:sz w:val="28"/>
          <w:szCs w:val="28"/>
        </w:rPr>
        <w:t>млн. рублей</w:t>
      </w:r>
      <w:r w:rsidR="001938F1" w:rsidRPr="00273D8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4157D" w:rsidRDefault="001938F1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E15">
        <w:rPr>
          <w:rFonts w:ascii="Times New Roman" w:hAnsi="Times New Roman" w:cs="Times New Roman"/>
          <w:sz w:val="28"/>
          <w:szCs w:val="28"/>
        </w:rPr>
        <w:t xml:space="preserve">При расчете долгосрочного прогноза планируется формирование преимущественно </w:t>
      </w:r>
      <w:proofErr w:type="spellStart"/>
      <w:r w:rsidRPr="008B1E15">
        <w:rPr>
          <w:rFonts w:ascii="Times New Roman" w:hAnsi="Times New Roman" w:cs="Times New Roman"/>
          <w:sz w:val="28"/>
          <w:szCs w:val="28"/>
        </w:rPr>
        <w:t>профицитного</w:t>
      </w:r>
      <w:proofErr w:type="spellEnd"/>
      <w:r w:rsidRPr="008B1E1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B4157D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8B1E15" w:rsidRPr="00B4157D">
        <w:rPr>
          <w:rFonts w:ascii="Times New Roman" w:hAnsi="Times New Roman" w:cs="Times New Roman"/>
          <w:sz w:val="28"/>
          <w:szCs w:val="28"/>
        </w:rPr>
        <w:t>поэтапного снижения</w:t>
      </w:r>
      <w:r w:rsidR="00A66FA2" w:rsidRPr="00B4157D">
        <w:rPr>
          <w:rFonts w:ascii="Times New Roman" w:hAnsi="Times New Roman" w:cs="Times New Roman"/>
          <w:sz w:val="28"/>
          <w:szCs w:val="28"/>
        </w:rPr>
        <w:t xml:space="preserve"> долговой нагрузки</w:t>
      </w:r>
      <w:r w:rsidR="008B1E15" w:rsidRPr="00B4157D">
        <w:rPr>
          <w:rFonts w:ascii="Times New Roman" w:hAnsi="Times New Roman" w:cs="Times New Roman"/>
          <w:sz w:val="28"/>
          <w:szCs w:val="28"/>
        </w:rPr>
        <w:t xml:space="preserve"> в</w:t>
      </w:r>
      <w:r w:rsidR="00A66FA2" w:rsidRPr="00B4157D">
        <w:rPr>
          <w:rFonts w:ascii="Times New Roman" w:hAnsi="Times New Roman" w:cs="Times New Roman"/>
          <w:sz w:val="28"/>
          <w:szCs w:val="28"/>
        </w:rPr>
        <w:t xml:space="preserve"> целе</w:t>
      </w:r>
      <w:r w:rsidR="008B1E15" w:rsidRPr="00B4157D">
        <w:rPr>
          <w:rFonts w:ascii="Times New Roman" w:hAnsi="Times New Roman" w:cs="Times New Roman"/>
          <w:sz w:val="28"/>
          <w:szCs w:val="28"/>
        </w:rPr>
        <w:t>вом и базовом варианте.</w:t>
      </w:r>
      <w:r w:rsidR="008B1E15" w:rsidRPr="008B1E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7D" w:rsidRDefault="00B4157D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вариант прогноза в среднесрочном периоде 2022-24 гг. при формировании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 предусматривает направление высвободившихся средств на формирование остатков на счете бюджета.</w:t>
      </w:r>
    </w:p>
    <w:p w:rsidR="00B4157D" w:rsidRDefault="00B4157D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вариант прогноза в среднесрочном периоде предусматривает </w:t>
      </w:r>
      <w:r w:rsidR="005C2197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>
        <w:rPr>
          <w:rFonts w:ascii="Times New Roman" w:hAnsi="Times New Roman" w:cs="Times New Roman"/>
          <w:sz w:val="28"/>
          <w:szCs w:val="28"/>
        </w:rPr>
        <w:t>высвобождающи</w:t>
      </w:r>
      <w:r w:rsidR="005C2197">
        <w:rPr>
          <w:rFonts w:ascii="Times New Roman" w:hAnsi="Times New Roman" w:cs="Times New Roman"/>
          <w:sz w:val="28"/>
          <w:szCs w:val="28"/>
        </w:rPr>
        <w:t>хся</w:t>
      </w:r>
      <w:r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олной сумме на снижение муниципального долга. </w:t>
      </w:r>
    </w:p>
    <w:p w:rsidR="001938F1" w:rsidRPr="008B1E15" w:rsidRDefault="001938F1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1E15">
        <w:rPr>
          <w:rFonts w:ascii="Times New Roman" w:hAnsi="Times New Roman" w:cs="Times New Roman"/>
          <w:sz w:val="28"/>
          <w:szCs w:val="28"/>
        </w:rPr>
        <w:t>Консервативный вариант прогноза предусматривает формирование сбалансированного бюджета в долгосрочном периоде и сохранение объема муниципального долга на экономически безопасном уровне.</w:t>
      </w:r>
    </w:p>
    <w:p w:rsidR="00A66FA2" w:rsidRPr="005216F7" w:rsidRDefault="00A66FA2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008"/>
        <w:gridCol w:w="2835"/>
        <w:gridCol w:w="2835"/>
        <w:gridCol w:w="2976"/>
      </w:tblGrid>
      <w:tr w:rsidR="00D3076A" w:rsidRPr="009A3ADD" w:rsidTr="00B4157D">
        <w:trPr>
          <w:trHeight w:val="47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76A" w:rsidRPr="009A3ADD" w:rsidRDefault="00D3076A" w:rsidP="008B1E15">
            <w:pPr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6A" w:rsidRPr="009A3ADD" w:rsidRDefault="00D3076A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9A3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(-)/</w:t>
            </w:r>
            <w:proofErr w:type="gramEnd"/>
            <w:r w:rsidRPr="009A3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  <w:r w:rsidR="001938F1" w:rsidRPr="009A3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млн. рублей</w:t>
            </w:r>
          </w:p>
        </w:tc>
      </w:tr>
      <w:tr w:rsidR="00D3076A" w:rsidRPr="009A3ADD" w:rsidTr="009A3ADD">
        <w:trPr>
          <w:trHeight w:val="5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6A" w:rsidRPr="009A3ADD" w:rsidRDefault="00D3076A" w:rsidP="008B1E15">
            <w:pPr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6A" w:rsidRPr="009A3ADD" w:rsidRDefault="00D3076A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вариант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6A" w:rsidRPr="009A3ADD" w:rsidRDefault="00D3076A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вариант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76A" w:rsidRPr="009A3ADD" w:rsidRDefault="00D3076A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Консервативный вариант</w:t>
            </w:r>
          </w:p>
        </w:tc>
      </w:tr>
      <w:tr w:rsidR="00B4157D" w:rsidRPr="009A3ADD" w:rsidTr="008B1E15">
        <w:trPr>
          <w:trHeight w:val="37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57D" w:rsidRPr="009A3ADD" w:rsidRDefault="00B4157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-77,4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-77,4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-77,4</w:t>
            </w:r>
          </w:p>
        </w:tc>
      </w:tr>
      <w:tr w:rsidR="00B4157D" w:rsidRPr="009A3ADD" w:rsidTr="009A3ADD"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57D" w:rsidRPr="009A3ADD" w:rsidRDefault="00B4157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+10,0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+10,0</w:t>
            </w:r>
          </w:p>
        </w:tc>
      </w:tr>
      <w:tr w:rsidR="00B4157D" w:rsidRPr="009A3ADD" w:rsidTr="009A3ADD"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57D" w:rsidRPr="009A3ADD" w:rsidRDefault="00B4157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+11,3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+11,3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57D" w:rsidRPr="009A3ADD" w:rsidRDefault="00B4157D" w:rsidP="00781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+11,3</w:t>
            </w:r>
          </w:p>
        </w:tc>
      </w:tr>
      <w:tr w:rsidR="009A3ADD" w:rsidRPr="009A3ADD" w:rsidTr="009A3ADD"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ADD" w:rsidRPr="009A3ADD" w:rsidRDefault="009A3AD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+10,0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+15,0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A3ADD" w:rsidRPr="009A3ADD" w:rsidTr="009A3AD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ADD" w:rsidRPr="009A3ADD" w:rsidRDefault="009A3AD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ADD" w:rsidRPr="005216F7" w:rsidTr="009A3AD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ADD" w:rsidRPr="009A3ADD" w:rsidRDefault="009A3ADD" w:rsidP="008B1E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ADD"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+15,0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ADD" w:rsidRPr="009A3ADD" w:rsidRDefault="008B1E15" w:rsidP="008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66FA2" w:rsidRPr="005216F7" w:rsidRDefault="00A66FA2" w:rsidP="009A3A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477BC" w:rsidRDefault="001477BC" w:rsidP="009A3A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003A">
        <w:rPr>
          <w:rFonts w:ascii="Times New Roman" w:hAnsi="Times New Roman" w:cs="Times New Roman"/>
          <w:sz w:val="28"/>
          <w:szCs w:val="28"/>
        </w:rPr>
        <w:t xml:space="preserve">В условиях долговой нагрузки на бюджет городского округа Кинешма, основной задачей в области долговой политики остается эффективное управление долгом, </w:t>
      </w:r>
      <w:r w:rsidR="008B1E15">
        <w:rPr>
          <w:rFonts w:ascii="Times New Roman" w:hAnsi="Times New Roman" w:cs="Times New Roman"/>
          <w:sz w:val="28"/>
          <w:szCs w:val="28"/>
        </w:rPr>
        <w:t>минимизация</w:t>
      </w:r>
      <w:r w:rsidRPr="00FF003A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8B1E15">
        <w:rPr>
          <w:rFonts w:ascii="Times New Roman" w:hAnsi="Times New Roman" w:cs="Times New Roman"/>
          <w:sz w:val="28"/>
          <w:szCs w:val="28"/>
        </w:rPr>
        <w:t>и</w:t>
      </w:r>
      <w:r w:rsidRPr="00FF003A">
        <w:rPr>
          <w:rFonts w:ascii="Times New Roman" w:hAnsi="Times New Roman" w:cs="Times New Roman"/>
          <w:sz w:val="28"/>
          <w:szCs w:val="28"/>
        </w:rPr>
        <w:t xml:space="preserve"> его обслуживания и формирования структуры долга в оптимальных пропорциях по видам и срокам заимствований.</w:t>
      </w:r>
      <w:r w:rsidR="00E100B4" w:rsidRPr="00A66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FA2" w:rsidRPr="00A66FA2" w:rsidRDefault="00A66FA2" w:rsidP="009A3AD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92B64" w:rsidRDefault="003F0A01" w:rsidP="009A3ADD">
      <w:pPr>
        <w:pStyle w:val="a4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955">
        <w:rPr>
          <w:rFonts w:ascii="Times New Roman" w:hAnsi="Times New Roman" w:cs="Times New Roman"/>
          <w:b/>
          <w:sz w:val="28"/>
          <w:szCs w:val="28"/>
        </w:rPr>
        <w:t>Риски реализации бюджетного прогноза</w:t>
      </w:r>
    </w:p>
    <w:p w:rsidR="00B4157D" w:rsidRPr="00721955" w:rsidRDefault="00B4157D" w:rsidP="00B4157D">
      <w:pPr>
        <w:pStyle w:val="a4"/>
        <w:spacing w:after="0" w:line="240" w:lineRule="auto"/>
        <w:ind w:left="1211"/>
        <w:rPr>
          <w:rFonts w:ascii="Times New Roman" w:hAnsi="Times New Roman" w:cs="Times New Roman"/>
          <w:b/>
          <w:sz w:val="28"/>
          <w:szCs w:val="28"/>
        </w:rPr>
      </w:pPr>
    </w:p>
    <w:p w:rsidR="009C526E" w:rsidRPr="00721955" w:rsidRDefault="001477BC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21955">
        <w:rPr>
          <w:rFonts w:ascii="Times New Roman" w:hAnsi="Times New Roman" w:cs="Times New Roman"/>
          <w:sz w:val="28"/>
          <w:szCs w:val="28"/>
        </w:rPr>
        <w:t xml:space="preserve">Риски реализации </w:t>
      </w:r>
      <w:r w:rsidR="009C526E" w:rsidRPr="00721955">
        <w:rPr>
          <w:rFonts w:ascii="Times New Roman" w:hAnsi="Times New Roman" w:cs="Times New Roman"/>
          <w:sz w:val="28"/>
          <w:szCs w:val="28"/>
        </w:rPr>
        <w:t>б</w:t>
      </w:r>
      <w:r w:rsidRPr="00721955">
        <w:rPr>
          <w:rFonts w:ascii="Times New Roman" w:hAnsi="Times New Roman" w:cs="Times New Roman"/>
          <w:sz w:val="28"/>
          <w:szCs w:val="28"/>
        </w:rPr>
        <w:t xml:space="preserve">юджетного прогноза обусловлены возникновением ряда внешних и внутренних факторов, влияющих на развитие бюджетной системы </w:t>
      </w:r>
      <w:r w:rsidR="00393BC2" w:rsidRPr="00721955">
        <w:rPr>
          <w:rFonts w:ascii="Times New Roman" w:hAnsi="Times New Roman" w:cs="Times New Roman"/>
          <w:sz w:val="28"/>
          <w:szCs w:val="28"/>
        </w:rPr>
        <w:t>городского округа Кинешма</w:t>
      </w:r>
      <w:r w:rsidRPr="00721955">
        <w:rPr>
          <w:rFonts w:ascii="Times New Roman" w:hAnsi="Times New Roman" w:cs="Times New Roman"/>
          <w:sz w:val="28"/>
          <w:szCs w:val="28"/>
        </w:rPr>
        <w:t xml:space="preserve">. </w:t>
      </w:r>
      <w:r w:rsidR="00721955" w:rsidRPr="00721955">
        <w:rPr>
          <w:rFonts w:ascii="Times New Roman" w:hAnsi="Times New Roman" w:cs="Times New Roman"/>
          <w:sz w:val="28"/>
          <w:szCs w:val="28"/>
        </w:rPr>
        <w:t>Риски реализации бюджетного прогноза городского округа Кинешма</w:t>
      </w:r>
      <w:r w:rsidRPr="00721955">
        <w:rPr>
          <w:rFonts w:ascii="Times New Roman" w:hAnsi="Times New Roman" w:cs="Times New Roman"/>
          <w:sz w:val="28"/>
          <w:szCs w:val="28"/>
        </w:rPr>
        <w:t xml:space="preserve"> следующие: </w:t>
      </w:r>
    </w:p>
    <w:p w:rsidR="009C526E" w:rsidRPr="00721955" w:rsidRDefault="001477BC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21955">
        <w:rPr>
          <w:rFonts w:ascii="Times New Roman" w:hAnsi="Times New Roman" w:cs="Times New Roman"/>
          <w:sz w:val="28"/>
          <w:szCs w:val="28"/>
        </w:rPr>
        <w:t>1. Экономические риски</w:t>
      </w:r>
      <w:r w:rsidR="00721955" w:rsidRPr="007219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1955" w:rsidRPr="00721955">
        <w:rPr>
          <w:rFonts w:ascii="Times New Roman" w:hAnsi="Times New Roman" w:cs="Times New Roman"/>
          <w:sz w:val="28"/>
          <w:szCs w:val="28"/>
        </w:rPr>
        <w:t>Это риски, обусловленные</w:t>
      </w:r>
      <w:r w:rsidRPr="00721955">
        <w:rPr>
          <w:rFonts w:ascii="Times New Roman" w:hAnsi="Times New Roman" w:cs="Times New Roman"/>
          <w:sz w:val="28"/>
          <w:szCs w:val="28"/>
        </w:rPr>
        <w:t xml:space="preserve"> неблагоприятными изменениями основных макроэкономических показателей </w:t>
      </w:r>
      <w:r w:rsidR="009C526E" w:rsidRPr="00721955">
        <w:rPr>
          <w:rFonts w:ascii="Times New Roman" w:hAnsi="Times New Roman" w:cs="Times New Roman"/>
          <w:sz w:val="28"/>
          <w:szCs w:val="28"/>
        </w:rPr>
        <w:t>городского округа Кинешма</w:t>
      </w:r>
      <w:r w:rsidRPr="00721955">
        <w:rPr>
          <w:rFonts w:ascii="Times New Roman" w:hAnsi="Times New Roman" w:cs="Times New Roman"/>
          <w:sz w:val="28"/>
          <w:szCs w:val="28"/>
        </w:rPr>
        <w:t>, негативны</w:t>
      </w:r>
      <w:r w:rsidR="00721955" w:rsidRPr="00721955">
        <w:rPr>
          <w:rFonts w:ascii="Times New Roman" w:hAnsi="Times New Roman" w:cs="Times New Roman"/>
          <w:sz w:val="28"/>
          <w:szCs w:val="28"/>
        </w:rPr>
        <w:t>ми</w:t>
      </w:r>
      <w:r w:rsidRPr="00721955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721955" w:rsidRPr="00721955">
        <w:rPr>
          <w:rFonts w:ascii="Times New Roman" w:hAnsi="Times New Roman" w:cs="Times New Roman"/>
          <w:sz w:val="28"/>
          <w:szCs w:val="28"/>
        </w:rPr>
        <w:t>ми</w:t>
      </w:r>
      <w:r w:rsidRPr="00721955">
        <w:rPr>
          <w:rFonts w:ascii="Times New Roman" w:hAnsi="Times New Roman" w:cs="Times New Roman"/>
          <w:sz w:val="28"/>
          <w:szCs w:val="28"/>
        </w:rPr>
        <w:t xml:space="preserve"> демографической ситуации, ситуации на рынке труда и других ключ</w:t>
      </w:r>
      <w:r w:rsidR="009C526E" w:rsidRPr="00721955">
        <w:rPr>
          <w:rFonts w:ascii="Times New Roman" w:hAnsi="Times New Roman" w:cs="Times New Roman"/>
          <w:sz w:val="28"/>
          <w:szCs w:val="28"/>
        </w:rPr>
        <w:t>евых экономических факторов</w:t>
      </w:r>
      <w:r w:rsidR="00721955" w:rsidRPr="0072195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21955" w:rsidRPr="00721955">
        <w:rPr>
          <w:rFonts w:ascii="Times New Roman" w:hAnsi="Times New Roman" w:cs="Times New Roman"/>
          <w:color w:val="000000"/>
          <w:sz w:val="28"/>
          <w:szCs w:val="28"/>
        </w:rPr>
        <w:t xml:space="preserve">влиянием на экономику последствий распространения новой </w:t>
      </w:r>
      <w:proofErr w:type="spellStart"/>
      <w:r w:rsidR="00721955" w:rsidRPr="00721955">
        <w:rPr>
          <w:rFonts w:ascii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="00721955" w:rsidRPr="00721955">
        <w:rPr>
          <w:rFonts w:ascii="Times New Roman" w:hAnsi="Times New Roman" w:cs="Times New Roman"/>
          <w:color w:val="000000"/>
          <w:sz w:val="28"/>
          <w:szCs w:val="28"/>
        </w:rPr>
        <w:t xml:space="preserve"> инфекции (COVID-19),</w:t>
      </w:r>
      <w:proofErr w:type="gramEnd"/>
    </w:p>
    <w:p w:rsidR="000C538D" w:rsidRPr="00721955" w:rsidRDefault="000C538D" w:rsidP="009A3ADD">
      <w:pPr>
        <w:pStyle w:val="formattext"/>
        <w:shd w:val="clear" w:color="auto" w:fill="FFFFFF"/>
        <w:spacing w:before="0" w:beforeAutospacing="0" w:after="0" w:afterAutospacing="0"/>
        <w:ind w:firstLine="568"/>
        <w:jc w:val="both"/>
        <w:textAlignment w:val="baseline"/>
        <w:rPr>
          <w:color w:val="2D2D2D"/>
          <w:spacing w:val="2"/>
          <w:sz w:val="28"/>
          <w:szCs w:val="28"/>
        </w:rPr>
      </w:pPr>
      <w:r w:rsidRPr="00721955">
        <w:rPr>
          <w:sz w:val="28"/>
          <w:szCs w:val="28"/>
        </w:rPr>
        <w:t>2. Демографические риски. Это риски, которые повлияют на</w:t>
      </w:r>
      <w:r w:rsidRPr="00721955">
        <w:rPr>
          <w:color w:val="2D2D2D"/>
          <w:spacing w:val="2"/>
          <w:sz w:val="28"/>
          <w:szCs w:val="28"/>
        </w:rPr>
        <w:t xml:space="preserve"> платежную дисциплину среди налогоплательщиков,</w:t>
      </w:r>
      <w:r w:rsidR="002F1421">
        <w:rPr>
          <w:color w:val="2D2D2D"/>
          <w:spacing w:val="2"/>
          <w:sz w:val="28"/>
          <w:szCs w:val="28"/>
        </w:rPr>
        <w:t xml:space="preserve"> снижение собственных доходов при уменьшении численности населения города</w:t>
      </w:r>
      <w:r w:rsidR="00714835">
        <w:rPr>
          <w:color w:val="2D2D2D"/>
          <w:spacing w:val="2"/>
          <w:sz w:val="28"/>
          <w:szCs w:val="28"/>
        </w:rPr>
        <w:t xml:space="preserve"> Кинешма,</w:t>
      </w:r>
      <w:r w:rsidRPr="00721955">
        <w:rPr>
          <w:color w:val="2D2D2D"/>
          <w:spacing w:val="2"/>
          <w:sz w:val="28"/>
          <w:szCs w:val="28"/>
        </w:rPr>
        <w:t xml:space="preserve"> а также уменьшение спроса на товары, работы и усл</w:t>
      </w:r>
      <w:r w:rsidR="002F1421">
        <w:rPr>
          <w:color w:val="2D2D2D"/>
          <w:spacing w:val="2"/>
          <w:sz w:val="28"/>
          <w:szCs w:val="28"/>
        </w:rPr>
        <w:t>уги основных налогоплательщиков.</w:t>
      </w:r>
    </w:p>
    <w:p w:rsidR="009C526E" w:rsidRPr="00F9492D" w:rsidRDefault="000C538D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 xml:space="preserve">3. </w:t>
      </w:r>
      <w:r w:rsidR="001477BC" w:rsidRPr="00F9492D">
        <w:rPr>
          <w:rFonts w:ascii="Times New Roman" w:hAnsi="Times New Roman" w:cs="Times New Roman"/>
          <w:sz w:val="28"/>
          <w:szCs w:val="28"/>
        </w:rPr>
        <w:t>Финансовые риски</w:t>
      </w:r>
      <w:r w:rsidR="009C526E" w:rsidRPr="00F9492D">
        <w:rPr>
          <w:rFonts w:ascii="Times New Roman" w:hAnsi="Times New Roman" w:cs="Times New Roman"/>
          <w:sz w:val="28"/>
          <w:szCs w:val="28"/>
        </w:rPr>
        <w:t xml:space="preserve"> (риски несбалансированности бюджета)</w:t>
      </w:r>
      <w:r w:rsidR="001477BC" w:rsidRPr="00F9492D">
        <w:rPr>
          <w:rFonts w:ascii="Times New Roman" w:hAnsi="Times New Roman" w:cs="Times New Roman"/>
          <w:sz w:val="28"/>
          <w:szCs w:val="28"/>
        </w:rPr>
        <w:t xml:space="preserve"> – риски не выполнения расходных обязательств в полной мере и в установленный срок.</w:t>
      </w:r>
      <w:r w:rsidRPr="00F9492D">
        <w:rPr>
          <w:rFonts w:ascii="Times New Roman" w:hAnsi="Times New Roman" w:cs="Times New Roman"/>
          <w:sz w:val="28"/>
          <w:szCs w:val="28"/>
        </w:rPr>
        <w:t xml:space="preserve"> </w:t>
      </w:r>
      <w:r w:rsidR="009C526E" w:rsidRPr="00F9492D">
        <w:rPr>
          <w:rFonts w:ascii="Times New Roman" w:hAnsi="Times New Roman" w:cs="Times New Roman"/>
          <w:sz w:val="28"/>
          <w:szCs w:val="28"/>
        </w:rPr>
        <w:t>Основными мерами, направленными на минимизацию риска несбалансированности бюджета, будут являться</w:t>
      </w:r>
      <w:r w:rsidRPr="00F9492D">
        <w:rPr>
          <w:rFonts w:ascii="Times New Roman" w:hAnsi="Times New Roman" w:cs="Times New Roman"/>
          <w:sz w:val="28"/>
          <w:szCs w:val="28"/>
        </w:rPr>
        <w:t xml:space="preserve"> мобилизация</w:t>
      </w:r>
      <w:r w:rsidR="002C49EA" w:rsidRPr="00F9492D">
        <w:rPr>
          <w:rFonts w:ascii="Times New Roman" w:hAnsi="Times New Roman" w:cs="Times New Roman"/>
          <w:sz w:val="28"/>
          <w:szCs w:val="28"/>
        </w:rPr>
        <w:t xml:space="preserve"> дополнительных доходных источников бюджета,</w:t>
      </w:r>
      <w:r w:rsidR="009C526E" w:rsidRPr="00F9492D">
        <w:rPr>
          <w:rFonts w:ascii="Times New Roman" w:hAnsi="Times New Roman" w:cs="Times New Roman"/>
          <w:sz w:val="28"/>
          <w:szCs w:val="28"/>
        </w:rPr>
        <w:t xml:space="preserve"> оптимизация расходов и мораторий на принятие новых расходных обязательств, а также активное участие в привлечении средств федерального и областного бюджетов, в том числе в рамках государственных программ Российской Федерации и </w:t>
      </w:r>
      <w:r w:rsidR="009C526E" w:rsidRPr="00F9492D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национальных проектов. В целях недопущения развития ситуации по такому сценарию требуется постоянная оценка расходных обязательств в целях приведения их в соответствие со складывающимися бюджетными возможностями. </w:t>
      </w:r>
    </w:p>
    <w:p w:rsidR="000C538D" w:rsidRDefault="00F9492D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538D" w:rsidRPr="00F9492D">
        <w:rPr>
          <w:rFonts w:ascii="Times New Roman" w:hAnsi="Times New Roman" w:cs="Times New Roman"/>
          <w:sz w:val="28"/>
          <w:szCs w:val="28"/>
        </w:rPr>
        <w:t>. Правовые риски – риски, связанные с изменением подходов к реализации бюджетно-финансовой политики на федеральном и областном уровнях и с изменением бюджетного и налогового законодательства.</w:t>
      </w:r>
    </w:p>
    <w:p w:rsidR="0026271A" w:rsidRPr="00F9492D" w:rsidRDefault="0026271A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A5C6E" w:rsidRPr="00F9492D" w:rsidRDefault="008A5C6E" w:rsidP="009A3ADD">
      <w:pPr>
        <w:pStyle w:val="a4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92D">
        <w:rPr>
          <w:rFonts w:ascii="Times New Roman" w:hAnsi="Times New Roman" w:cs="Times New Roman"/>
          <w:b/>
          <w:sz w:val="28"/>
          <w:szCs w:val="28"/>
        </w:rPr>
        <w:t xml:space="preserve">Предельные объемы расходов («потолки расходов») </w:t>
      </w:r>
      <w:proofErr w:type="gramStart"/>
      <w:r w:rsidRPr="00F9492D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8A5C6E" w:rsidRDefault="008A5C6E" w:rsidP="009A3ADD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92D">
        <w:rPr>
          <w:rFonts w:ascii="Times New Roman" w:hAnsi="Times New Roman" w:cs="Times New Roman"/>
          <w:b/>
          <w:sz w:val="28"/>
          <w:szCs w:val="28"/>
        </w:rPr>
        <w:t>финансовое обеспечение муниципальных программ                             городского округа Кинешма</w:t>
      </w:r>
    </w:p>
    <w:p w:rsidR="009A3ADD" w:rsidRPr="00F9492D" w:rsidRDefault="009A3ADD" w:rsidP="009A3ADD">
      <w:pPr>
        <w:pStyle w:val="a4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A31" w:rsidRPr="00F9492D" w:rsidRDefault="00815A31" w:rsidP="009A3ADD">
      <w:pPr>
        <w:pStyle w:val="a4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 xml:space="preserve">Эффективное управление расходами обеспечивается посредством реализации муниципальных программ городского округа Кинешма, в которых учтены все приоритеты развития социальной сферы, коммунальной и транспортной инфраструктуры, и другие направления. </w:t>
      </w:r>
    </w:p>
    <w:p w:rsidR="00A529B9" w:rsidRPr="00F9492D" w:rsidRDefault="0019619E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>Му</w:t>
      </w:r>
      <w:r w:rsidR="00A529B9" w:rsidRPr="00F9492D">
        <w:rPr>
          <w:rFonts w:ascii="Times New Roman" w:hAnsi="Times New Roman" w:cs="Times New Roman"/>
          <w:sz w:val="28"/>
          <w:szCs w:val="28"/>
        </w:rPr>
        <w:t xml:space="preserve">ниципальные программы городского округа Кинешма </w:t>
      </w:r>
      <w:r w:rsidRPr="00F9492D">
        <w:rPr>
          <w:rFonts w:ascii="Times New Roman" w:hAnsi="Times New Roman" w:cs="Times New Roman"/>
          <w:sz w:val="28"/>
          <w:szCs w:val="28"/>
        </w:rPr>
        <w:t>это</w:t>
      </w:r>
      <w:r w:rsidR="00A529B9" w:rsidRPr="00F9492D">
        <w:rPr>
          <w:rFonts w:ascii="Times New Roman" w:hAnsi="Times New Roman" w:cs="Times New Roman"/>
          <w:sz w:val="28"/>
          <w:szCs w:val="28"/>
        </w:rPr>
        <w:t xml:space="preserve"> ключев</w:t>
      </w:r>
      <w:r w:rsidRPr="00F9492D">
        <w:rPr>
          <w:rFonts w:ascii="Times New Roman" w:hAnsi="Times New Roman" w:cs="Times New Roman"/>
          <w:sz w:val="28"/>
          <w:szCs w:val="28"/>
        </w:rPr>
        <w:t>ой</w:t>
      </w:r>
      <w:r w:rsidR="00A529B9" w:rsidRPr="00F9492D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Pr="00F9492D">
        <w:rPr>
          <w:rFonts w:ascii="Times New Roman" w:hAnsi="Times New Roman" w:cs="Times New Roman"/>
          <w:sz w:val="28"/>
          <w:szCs w:val="28"/>
        </w:rPr>
        <w:t xml:space="preserve"> </w:t>
      </w:r>
      <w:r w:rsidR="00A529B9" w:rsidRPr="00F9492D">
        <w:rPr>
          <w:rFonts w:ascii="Times New Roman" w:hAnsi="Times New Roman" w:cs="Times New Roman"/>
          <w:sz w:val="28"/>
          <w:szCs w:val="28"/>
        </w:rPr>
        <w:t>бюджетно</w:t>
      </w:r>
      <w:r w:rsidRPr="00F9492D">
        <w:rPr>
          <w:rFonts w:ascii="Times New Roman" w:hAnsi="Times New Roman" w:cs="Times New Roman"/>
          <w:sz w:val="28"/>
          <w:szCs w:val="28"/>
        </w:rPr>
        <w:t>го</w:t>
      </w:r>
      <w:r w:rsidR="00A529B9" w:rsidRPr="00F9492D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Pr="00F9492D">
        <w:rPr>
          <w:rFonts w:ascii="Times New Roman" w:hAnsi="Times New Roman" w:cs="Times New Roman"/>
          <w:sz w:val="28"/>
          <w:szCs w:val="28"/>
        </w:rPr>
        <w:t>я</w:t>
      </w:r>
      <w:r w:rsidR="00A529B9" w:rsidRPr="00F9492D">
        <w:rPr>
          <w:rFonts w:ascii="Times New Roman" w:hAnsi="Times New Roman" w:cs="Times New Roman"/>
          <w:sz w:val="28"/>
          <w:szCs w:val="28"/>
        </w:rPr>
        <w:t xml:space="preserve"> </w:t>
      </w:r>
      <w:r w:rsidR="00815A31" w:rsidRPr="00F9492D">
        <w:rPr>
          <w:rFonts w:ascii="Times New Roman" w:hAnsi="Times New Roman" w:cs="Times New Roman"/>
          <w:sz w:val="28"/>
          <w:szCs w:val="28"/>
        </w:rPr>
        <w:t xml:space="preserve"> и исполнения бюджета городского округа Кинешма</w:t>
      </w:r>
      <w:r w:rsidR="00A529B9" w:rsidRPr="00F9492D">
        <w:rPr>
          <w:rFonts w:ascii="Times New Roman" w:hAnsi="Times New Roman" w:cs="Times New Roman"/>
          <w:sz w:val="28"/>
          <w:szCs w:val="28"/>
        </w:rPr>
        <w:t>. При определении предельных объемов («потолков») расходов по муниципальным программам необходимо</w:t>
      </w:r>
      <w:r w:rsidR="00E02DF6" w:rsidRPr="00F9492D">
        <w:rPr>
          <w:rFonts w:ascii="Times New Roman" w:hAnsi="Times New Roman" w:cs="Times New Roman"/>
          <w:sz w:val="28"/>
          <w:szCs w:val="28"/>
        </w:rPr>
        <w:t xml:space="preserve"> учитывать основные направления бюджетной политики и основные направления налоговой политики городского округа Кинешма, разработанные на долгосрочный период</w:t>
      </w:r>
      <w:r w:rsidR="00A529B9" w:rsidRPr="00F9492D">
        <w:rPr>
          <w:rFonts w:ascii="Times New Roman" w:hAnsi="Times New Roman" w:cs="Times New Roman"/>
          <w:sz w:val="28"/>
          <w:szCs w:val="28"/>
        </w:rPr>
        <w:t>.</w:t>
      </w:r>
    </w:p>
    <w:p w:rsidR="00CD4DCB" w:rsidRPr="00F9492D" w:rsidRDefault="00CD4DCB" w:rsidP="009A3AD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92D">
        <w:rPr>
          <w:rFonts w:ascii="Times New Roman" w:hAnsi="Times New Roman" w:cs="Times New Roman"/>
          <w:sz w:val="28"/>
          <w:szCs w:val="28"/>
        </w:rPr>
        <w:t>«</w:t>
      </w:r>
      <w:r w:rsidR="00E02DF6" w:rsidRPr="00F9492D">
        <w:rPr>
          <w:rFonts w:ascii="Times New Roman" w:hAnsi="Times New Roman" w:cs="Times New Roman"/>
          <w:sz w:val="28"/>
          <w:szCs w:val="28"/>
        </w:rPr>
        <w:t>П</w:t>
      </w:r>
      <w:r w:rsidRPr="00F9492D">
        <w:rPr>
          <w:rFonts w:ascii="Times New Roman" w:hAnsi="Times New Roman" w:cs="Times New Roman"/>
          <w:sz w:val="28"/>
          <w:szCs w:val="28"/>
        </w:rPr>
        <w:t>отолки расходов</w:t>
      </w:r>
      <w:r w:rsidR="00E02DF6" w:rsidRPr="00F9492D">
        <w:rPr>
          <w:rFonts w:ascii="Times New Roman" w:hAnsi="Times New Roman" w:cs="Times New Roman"/>
          <w:sz w:val="28"/>
          <w:szCs w:val="28"/>
        </w:rPr>
        <w:t>»</w:t>
      </w:r>
      <w:r w:rsidR="00815A31" w:rsidRPr="00F9492D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муниципальных программ</w:t>
      </w:r>
      <w:r w:rsidR="00F9492D" w:rsidRPr="00F9492D">
        <w:rPr>
          <w:rFonts w:ascii="Times New Roman" w:hAnsi="Times New Roman" w:cs="Times New Roman"/>
          <w:sz w:val="28"/>
          <w:szCs w:val="28"/>
        </w:rPr>
        <w:t xml:space="preserve"> г</w:t>
      </w:r>
      <w:r w:rsidR="00815A31" w:rsidRPr="00F9492D">
        <w:rPr>
          <w:rFonts w:ascii="Times New Roman" w:hAnsi="Times New Roman" w:cs="Times New Roman"/>
          <w:sz w:val="28"/>
          <w:szCs w:val="28"/>
        </w:rPr>
        <w:t xml:space="preserve">ородского округа Кинешма </w:t>
      </w:r>
      <w:r w:rsidRPr="00F9492D">
        <w:rPr>
          <w:rFonts w:ascii="Times New Roman" w:hAnsi="Times New Roman" w:cs="Times New Roman"/>
          <w:sz w:val="28"/>
          <w:szCs w:val="28"/>
        </w:rPr>
        <w:t>позволяют определить приоритеты в распределении бюджетных ассигнований, создать стимулы для ответственных исполнителей муниципальных программ городского округа Кинешма по выявлению и использованию резервов для перераспределения расходов (с внесением при необходимости предложений по изменению нормативных правовых актов) и, следовательно, повышения эффективности использования бюджетных средств.</w:t>
      </w:r>
      <w:proofErr w:type="gramEnd"/>
    </w:p>
    <w:p w:rsidR="00CD4DCB" w:rsidRPr="00F9492D" w:rsidRDefault="00CD4DCB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>При этом объем бюджетных ассигнований по соответствующим муниципальным программам городского округа Кинешма определ</w:t>
      </w:r>
      <w:r w:rsidR="00172AAE">
        <w:rPr>
          <w:rFonts w:ascii="Times New Roman" w:hAnsi="Times New Roman" w:cs="Times New Roman"/>
          <w:sz w:val="28"/>
          <w:szCs w:val="28"/>
        </w:rPr>
        <w:t>ен</w:t>
      </w:r>
      <w:r w:rsidRPr="00F9492D">
        <w:rPr>
          <w:rFonts w:ascii="Times New Roman" w:hAnsi="Times New Roman" w:cs="Times New Roman"/>
          <w:sz w:val="28"/>
          <w:szCs w:val="28"/>
        </w:rPr>
        <w:t xml:space="preserve"> в рамках объективных возможностей бюджета городского округа, с учетом оценки достигнутых и ожидаемых результатов по реализации муниципальных программ городского округа Кинешма.</w:t>
      </w:r>
    </w:p>
    <w:p w:rsidR="003E7CE4" w:rsidRPr="00F9492D" w:rsidRDefault="00E02DF6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>П</w:t>
      </w:r>
      <w:r w:rsidR="003F6166" w:rsidRPr="00F9492D">
        <w:rPr>
          <w:rFonts w:ascii="Times New Roman" w:hAnsi="Times New Roman" w:cs="Times New Roman"/>
          <w:sz w:val="28"/>
          <w:szCs w:val="28"/>
        </w:rPr>
        <w:t xml:space="preserve">олномочия ответственных исполнителей муниципальных программ в рамках бюджетного процесса </w:t>
      </w:r>
      <w:r w:rsidRPr="00F9492D">
        <w:rPr>
          <w:rFonts w:ascii="Times New Roman" w:hAnsi="Times New Roman" w:cs="Times New Roman"/>
          <w:sz w:val="28"/>
          <w:szCs w:val="28"/>
        </w:rPr>
        <w:t xml:space="preserve">закреплены </w:t>
      </w:r>
      <w:r w:rsidR="003F6166" w:rsidRPr="00F9492D">
        <w:rPr>
          <w:rFonts w:ascii="Times New Roman" w:hAnsi="Times New Roman" w:cs="Times New Roman"/>
          <w:sz w:val="28"/>
          <w:szCs w:val="28"/>
        </w:rPr>
        <w:t>как на стадии формирования проекта реше</w:t>
      </w:r>
      <w:r w:rsidR="003E7CE4" w:rsidRPr="00F9492D">
        <w:rPr>
          <w:rFonts w:ascii="Times New Roman" w:hAnsi="Times New Roman" w:cs="Times New Roman"/>
          <w:sz w:val="28"/>
          <w:szCs w:val="28"/>
        </w:rPr>
        <w:t>ния о бюджете городского округа, так и на стадии исполнения бюджета городского округа с внесением в случае необходимости изменений в соответствующие муниципальные правовые акты.</w:t>
      </w:r>
    </w:p>
    <w:p w:rsidR="003E7CE4" w:rsidRPr="00F9492D" w:rsidRDefault="003E7CE4" w:rsidP="009A3A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92D">
        <w:rPr>
          <w:rFonts w:ascii="Times New Roman" w:hAnsi="Times New Roman" w:cs="Times New Roman"/>
          <w:sz w:val="28"/>
          <w:szCs w:val="28"/>
        </w:rPr>
        <w:t>Трехлетний бюджетный цикл и бюджетный прогноз позволя</w:t>
      </w:r>
      <w:r w:rsidR="00713E07" w:rsidRPr="00F9492D">
        <w:rPr>
          <w:rFonts w:ascii="Times New Roman" w:hAnsi="Times New Roman" w:cs="Times New Roman"/>
          <w:sz w:val="28"/>
          <w:szCs w:val="28"/>
        </w:rPr>
        <w:t>ют</w:t>
      </w:r>
      <w:r w:rsidRPr="00F9492D">
        <w:rPr>
          <w:rFonts w:ascii="Times New Roman" w:hAnsi="Times New Roman" w:cs="Times New Roman"/>
          <w:sz w:val="28"/>
          <w:szCs w:val="28"/>
        </w:rPr>
        <w:t xml:space="preserve"> понять, какими объемами денежных средств будет располагать исполнитель муниципальной программы в </w:t>
      </w:r>
      <w:r w:rsidR="00713E07" w:rsidRPr="00F9492D">
        <w:rPr>
          <w:rFonts w:ascii="Times New Roman" w:hAnsi="Times New Roman" w:cs="Times New Roman"/>
          <w:sz w:val="28"/>
          <w:szCs w:val="28"/>
        </w:rPr>
        <w:t>обозримой перспективе</w:t>
      </w:r>
      <w:r w:rsidRPr="00F9492D">
        <w:rPr>
          <w:rFonts w:ascii="Times New Roman" w:hAnsi="Times New Roman" w:cs="Times New Roman"/>
          <w:sz w:val="28"/>
          <w:szCs w:val="28"/>
        </w:rPr>
        <w:t>.</w:t>
      </w:r>
    </w:p>
    <w:sectPr w:rsidR="003E7CE4" w:rsidRPr="00F9492D" w:rsidSect="001F6388">
      <w:headerReference w:type="default" r:id="rId9"/>
      <w:headerReference w:type="first" r:id="rId10"/>
      <w:pgSz w:w="11906" w:h="16838"/>
      <w:pgMar w:top="709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FA" w:rsidRDefault="00541AFA" w:rsidP="00F11840">
      <w:pPr>
        <w:spacing w:after="0" w:line="240" w:lineRule="auto"/>
      </w:pPr>
      <w:r>
        <w:separator/>
      </w:r>
    </w:p>
  </w:endnote>
  <w:endnote w:type="continuationSeparator" w:id="0">
    <w:p w:rsidR="00541AFA" w:rsidRDefault="00541AFA" w:rsidP="00F11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FA" w:rsidRDefault="00541AFA" w:rsidP="00F11840">
      <w:pPr>
        <w:spacing w:after="0" w:line="240" w:lineRule="auto"/>
      </w:pPr>
      <w:r>
        <w:separator/>
      </w:r>
    </w:p>
  </w:footnote>
  <w:footnote w:type="continuationSeparator" w:id="0">
    <w:p w:rsidR="00541AFA" w:rsidRDefault="00541AFA" w:rsidP="00F11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421921"/>
      <w:docPartObj>
        <w:docPartGallery w:val="Page Numbers (Top of Page)"/>
        <w:docPartUnique/>
      </w:docPartObj>
    </w:sdtPr>
    <w:sdtContent>
      <w:p w:rsidR="00541AFA" w:rsidRDefault="00541A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77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41AFA" w:rsidRDefault="00541A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0931766"/>
      <w:docPartObj>
        <w:docPartGallery w:val="Page Numbers (Top of Page)"/>
        <w:docPartUnique/>
      </w:docPartObj>
    </w:sdtPr>
    <w:sdtContent>
      <w:p w:rsidR="00541AFA" w:rsidRDefault="00541A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771">
          <w:rPr>
            <w:noProof/>
          </w:rPr>
          <w:t>1</w:t>
        </w:r>
        <w:r>
          <w:fldChar w:fldCharType="end"/>
        </w:r>
      </w:p>
    </w:sdtContent>
  </w:sdt>
  <w:p w:rsidR="00541AFA" w:rsidRDefault="00541AF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F2D5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02FA1"/>
    <w:multiLevelType w:val="hybridMultilevel"/>
    <w:tmpl w:val="4E64D206"/>
    <w:lvl w:ilvl="0" w:tplc="AB963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1651ECD"/>
    <w:multiLevelType w:val="hybridMultilevel"/>
    <w:tmpl w:val="84FE6D00"/>
    <w:lvl w:ilvl="0" w:tplc="71B477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9D2E21"/>
    <w:multiLevelType w:val="hybridMultilevel"/>
    <w:tmpl w:val="2C88E6B0"/>
    <w:lvl w:ilvl="0" w:tplc="20748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5E21"/>
    <w:multiLevelType w:val="hybridMultilevel"/>
    <w:tmpl w:val="80DE2F42"/>
    <w:lvl w:ilvl="0" w:tplc="99D6284E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0DC86F5C"/>
    <w:multiLevelType w:val="hybridMultilevel"/>
    <w:tmpl w:val="51CC6492"/>
    <w:lvl w:ilvl="0" w:tplc="AD6EF15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E3F376B"/>
    <w:multiLevelType w:val="hybridMultilevel"/>
    <w:tmpl w:val="D064086E"/>
    <w:lvl w:ilvl="0" w:tplc="E5CC54D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0EE47965"/>
    <w:multiLevelType w:val="hybridMultilevel"/>
    <w:tmpl w:val="354AB47C"/>
    <w:lvl w:ilvl="0" w:tplc="4F3C3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D22359"/>
    <w:multiLevelType w:val="hybridMultilevel"/>
    <w:tmpl w:val="A13AC3E2"/>
    <w:lvl w:ilvl="0" w:tplc="909C5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2F033DC"/>
    <w:multiLevelType w:val="hybridMultilevel"/>
    <w:tmpl w:val="551EC7B4"/>
    <w:lvl w:ilvl="0" w:tplc="77E4F40C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0">
    <w:nsid w:val="139864D0"/>
    <w:multiLevelType w:val="hybridMultilevel"/>
    <w:tmpl w:val="0156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9B50FA"/>
    <w:multiLevelType w:val="hybridMultilevel"/>
    <w:tmpl w:val="42448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B9529F"/>
    <w:multiLevelType w:val="hybridMultilevel"/>
    <w:tmpl w:val="BA5A9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9F638F"/>
    <w:multiLevelType w:val="hybridMultilevel"/>
    <w:tmpl w:val="80E8A6EE"/>
    <w:lvl w:ilvl="0" w:tplc="5E44C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FC63F0"/>
    <w:multiLevelType w:val="hybridMultilevel"/>
    <w:tmpl w:val="28B06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D6A13"/>
    <w:multiLevelType w:val="hybridMultilevel"/>
    <w:tmpl w:val="0C2C63E4"/>
    <w:lvl w:ilvl="0" w:tplc="7F4E534A">
      <w:start w:val="1"/>
      <w:numFmt w:val="decimal"/>
      <w:lvlText w:val="%1."/>
      <w:lvlJc w:val="left"/>
      <w:pPr>
        <w:ind w:left="177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D1A6AE6"/>
    <w:multiLevelType w:val="hybridMultilevel"/>
    <w:tmpl w:val="84FE6D00"/>
    <w:lvl w:ilvl="0" w:tplc="71B477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11824BF"/>
    <w:multiLevelType w:val="hybridMultilevel"/>
    <w:tmpl w:val="B82E5912"/>
    <w:lvl w:ilvl="0" w:tplc="CD002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C63B76"/>
    <w:multiLevelType w:val="hybridMultilevel"/>
    <w:tmpl w:val="2A8217C2"/>
    <w:lvl w:ilvl="0" w:tplc="04190011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9E1E03"/>
    <w:multiLevelType w:val="hybridMultilevel"/>
    <w:tmpl w:val="939E7DDE"/>
    <w:lvl w:ilvl="0" w:tplc="75B079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03044DB"/>
    <w:multiLevelType w:val="hybridMultilevel"/>
    <w:tmpl w:val="7C569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50723"/>
    <w:multiLevelType w:val="hybridMultilevel"/>
    <w:tmpl w:val="290AADEE"/>
    <w:lvl w:ilvl="0" w:tplc="6A6AEFEE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>
    <w:nsid w:val="49B90AB7"/>
    <w:multiLevelType w:val="hybridMultilevel"/>
    <w:tmpl w:val="51CC6492"/>
    <w:lvl w:ilvl="0" w:tplc="AD6EF15E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BB53399"/>
    <w:multiLevelType w:val="hybridMultilevel"/>
    <w:tmpl w:val="C2FE378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C395F85"/>
    <w:multiLevelType w:val="hybridMultilevel"/>
    <w:tmpl w:val="FF1808E6"/>
    <w:lvl w:ilvl="0" w:tplc="77E4F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01BC8"/>
    <w:multiLevelType w:val="hybridMultilevel"/>
    <w:tmpl w:val="8460B87E"/>
    <w:lvl w:ilvl="0" w:tplc="E904D9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B164B7"/>
    <w:multiLevelType w:val="hybridMultilevel"/>
    <w:tmpl w:val="37C60F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8221A4"/>
    <w:multiLevelType w:val="hybridMultilevel"/>
    <w:tmpl w:val="DE4EDACE"/>
    <w:lvl w:ilvl="0" w:tplc="B660FBC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3130FEE"/>
    <w:multiLevelType w:val="hybridMultilevel"/>
    <w:tmpl w:val="7D0004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CA230A"/>
    <w:multiLevelType w:val="hybridMultilevel"/>
    <w:tmpl w:val="51CC6492"/>
    <w:lvl w:ilvl="0" w:tplc="AD6EF15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94E2949"/>
    <w:multiLevelType w:val="hybridMultilevel"/>
    <w:tmpl w:val="8F1229E8"/>
    <w:lvl w:ilvl="0" w:tplc="0ADA9CB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1">
    <w:nsid w:val="6A3B1AC1"/>
    <w:multiLevelType w:val="hybridMultilevel"/>
    <w:tmpl w:val="0DC834DA"/>
    <w:lvl w:ilvl="0" w:tplc="DBDE5EC6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  <w:color w:val="FF0000"/>
        <w:sz w:val="96"/>
        <w:szCs w:val="9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6AAF7BAC"/>
    <w:multiLevelType w:val="hybridMultilevel"/>
    <w:tmpl w:val="BB32FC82"/>
    <w:lvl w:ilvl="0" w:tplc="31AC1B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D4279F"/>
    <w:multiLevelType w:val="hybridMultilevel"/>
    <w:tmpl w:val="4E92B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38334E"/>
    <w:multiLevelType w:val="hybridMultilevel"/>
    <w:tmpl w:val="B75499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>
    <w:nsid w:val="74936C60"/>
    <w:multiLevelType w:val="hybridMultilevel"/>
    <w:tmpl w:val="F0F6A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33"/>
  </w:num>
  <w:num w:numId="4">
    <w:abstractNumId w:val="17"/>
  </w:num>
  <w:num w:numId="5">
    <w:abstractNumId w:val="22"/>
  </w:num>
  <w:num w:numId="6">
    <w:abstractNumId w:val="14"/>
  </w:num>
  <w:num w:numId="7">
    <w:abstractNumId w:val="7"/>
  </w:num>
  <w:num w:numId="8">
    <w:abstractNumId w:val="20"/>
  </w:num>
  <w:num w:numId="9">
    <w:abstractNumId w:val="0"/>
  </w:num>
  <w:num w:numId="10">
    <w:abstractNumId w:val="35"/>
  </w:num>
  <w:num w:numId="11">
    <w:abstractNumId w:val="31"/>
  </w:num>
  <w:num w:numId="12">
    <w:abstractNumId w:val="34"/>
  </w:num>
  <w:num w:numId="13">
    <w:abstractNumId w:val="11"/>
  </w:num>
  <w:num w:numId="14">
    <w:abstractNumId w:val="28"/>
  </w:num>
  <w:num w:numId="15">
    <w:abstractNumId w:val="23"/>
  </w:num>
  <w:num w:numId="16">
    <w:abstractNumId w:val="6"/>
  </w:num>
  <w:num w:numId="17">
    <w:abstractNumId w:val="30"/>
  </w:num>
  <w:num w:numId="18">
    <w:abstractNumId w:val="4"/>
  </w:num>
  <w:num w:numId="19">
    <w:abstractNumId w:val="19"/>
  </w:num>
  <w:num w:numId="20">
    <w:abstractNumId w:val="18"/>
  </w:num>
  <w:num w:numId="21">
    <w:abstractNumId w:val="13"/>
  </w:num>
  <w:num w:numId="22">
    <w:abstractNumId w:val="3"/>
  </w:num>
  <w:num w:numId="23">
    <w:abstractNumId w:val="16"/>
  </w:num>
  <w:num w:numId="24">
    <w:abstractNumId w:val="2"/>
  </w:num>
  <w:num w:numId="25">
    <w:abstractNumId w:val="27"/>
  </w:num>
  <w:num w:numId="26">
    <w:abstractNumId w:val="8"/>
  </w:num>
  <w:num w:numId="27">
    <w:abstractNumId w:val="24"/>
  </w:num>
  <w:num w:numId="28">
    <w:abstractNumId w:val="9"/>
  </w:num>
  <w:num w:numId="29">
    <w:abstractNumId w:val="21"/>
  </w:num>
  <w:num w:numId="30">
    <w:abstractNumId w:val="1"/>
  </w:num>
  <w:num w:numId="31">
    <w:abstractNumId w:val="25"/>
  </w:num>
  <w:num w:numId="32">
    <w:abstractNumId w:val="15"/>
  </w:num>
  <w:num w:numId="33">
    <w:abstractNumId w:val="32"/>
  </w:num>
  <w:num w:numId="34">
    <w:abstractNumId w:val="5"/>
  </w:num>
  <w:num w:numId="35">
    <w:abstractNumId w:val="29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28D"/>
    <w:rsid w:val="00021D4B"/>
    <w:rsid w:val="000B12A5"/>
    <w:rsid w:val="000C538D"/>
    <w:rsid w:val="000C5D6B"/>
    <w:rsid w:val="000F4697"/>
    <w:rsid w:val="001050B3"/>
    <w:rsid w:val="00113B7F"/>
    <w:rsid w:val="00124DAB"/>
    <w:rsid w:val="00143279"/>
    <w:rsid w:val="00145C20"/>
    <w:rsid w:val="001477BC"/>
    <w:rsid w:val="001620D5"/>
    <w:rsid w:val="00172AAE"/>
    <w:rsid w:val="00172F71"/>
    <w:rsid w:val="00182134"/>
    <w:rsid w:val="001938F1"/>
    <w:rsid w:val="0019619E"/>
    <w:rsid w:val="001A6629"/>
    <w:rsid w:val="001C1FD0"/>
    <w:rsid w:val="001C5C8A"/>
    <w:rsid w:val="001D671F"/>
    <w:rsid w:val="001E5BE0"/>
    <w:rsid w:val="001F6388"/>
    <w:rsid w:val="002035EE"/>
    <w:rsid w:val="00204D39"/>
    <w:rsid w:val="00204E36"/>
    <w:rsid w:val="002305A3"/>
    <w:rsid w:val="0026271A"/>
    <w:rsid w:val="002635F8"/>
    <w:rsid w:val="00273D84"/>
    <w:rsid w:val="00276739"/>
    <w:rsid w:val="002A26D1"/>
    <w:rsid w:val="002C48B1"/>
    <w:rsid w:val="002C49EA"/>
    <w:rsid w:val="002F041B"/>
    <w:rsid w:val="002F1421"/>
    <w:rsid w:val="003147C6"/>
    <w:rsid w:val="00324B50"/>
    <w:rsid w:val="00326B4D"/>
    <w:rsid w:val="00373046"/>
    <w:rsid w:val="00393BC2"/>
    <w:rsid w:val="00396612"/>
    <w:rsid w:val="003C09ED"/>
    <w:rsid w:val="003C0F8D"/>
    <w:rsid w:val="003E0FDA"/>
    <w:rsid w:val="003E3964"/>
    <w:rsid w:val="003E7CE4"/>
    <w:rsid w:val="003F0A01"/>
    <w:rsid w:val="003F3FA4"/>
    <w:rsid w:val="003F6166"/>
    <w:rsid w:val="00403F1C"/>
    <w:rsid w:val="00416948"/>
    <w:rsid w:val="004336DD"/>
    <w:rsid w:val="004460F5"/>
    <w:rsid w:val="00457A2C"/>
    <w:rsid w:val="00490AD9"/>
    <w:rsid w:val="00495CC7"/>
    <w:rsid w:val="004B026B"/>
    <w:rsid w:val="004B2FD1"/>
    <w:rsid w:val="004B4795"/>
    <w:rsid w:val="004C138A"/>
    <w:rsid w:val="004D0489"/>
    <w:rsid w:val="004D4CAA"/>
    <w:rsid w:val="004D57EF"/>
    <w:rsid w:val="004E571C"/>
    <w:rsid w:val="004F2CED"/>
    <w:rsid w:val="004F545F"/>
    <w:rsid w:val="005216F7"/>
    <w:rsid w:val="00541AFA"/>
    <w:rsid w:val="0054669C"/>
    <w:rsid w:val="00546760"/>
    <w:rsid w:val="00553D95"/>
    <w:rsid w:val="00571C95"/>
    <w:rsid w:val="005950F3"/>
    <w:rsid w:val="0059758F"/>
    <w:rsid w:val="005A5683"/>
    <w:rsid w:val="005C06D1"/>
    <w:rsid w:val="005C2197"/>
    <w:rsid w:val="005E2BA7"/>
    <w:rsid w:val="005F63BF"/>
    <w:rsid w:val="00607E0A"/>
    <w:rsid w:val="00612805"/>
    <w:rsid w:val="00612A38"/>
    <w:rsid w:val="00623DCE"/>
    <w:rsid w:val="00655EBA"/>
    <w:rsid w:val="00680215"/>
    <w:rsid w:val="006926F7"/>
    <w:rsid w:val="00694C9B"/>
    <w:rsid w:val="00696E6F"/>
    <w:rsid w:val="006A3C1B"/>
    <w:rsid w:val="006A6F5C"/>
    <w:rsid w:val="006B1321"/>
    <w:rsid w:val="006F251E"/>
    <w:rsid w:val="007001B1"/>
    <w:rsid w:val="00713E07"/>
    <w:rsid w:val="00714835"/>
    <w:rsid w:val="00721955"/>
    <w:rsid w:val="00735CA5"/>
    <w:rsid w:val="0075746D"/>
    <w:rsid w:val="00761324"/>
    <w:rsid w:val="00777978"/>
    <w:rsid w:val="007817A4"/>
    <w:rsid w:val="007C0603"/>
    <w:rsid w:val="007D0828"/>
    <w:rsid w:val="007D1010"/>
    <w:rsid w:val="007D2F1F"/>
    <w:rsid w:val="007F0064"/>
    <w:rsid w:val="007F25D1"/>
    <w:rsid w:val="00812805"/>
    <w:rsid w:val="00815A31"/>
    <w:rsid w:val="008309A5"/>
    <w:rsid w:val="0087206D"/>
    <w:rsid w:val="00891720"/>
    <w:rsid w:val="008A143E"/>
    <w:rsid w:val="008A5C6E"/>
    <w:rsid w:val="008B1E15"/>
    <w:rsid w:val="008C1CBB"/>
    <w:rsid w:val="008D68A8"/>
    <w:rsid w:val="008F0C12"/>
    <w:rsid w:val="009318A6"/>
    <w:rsid w:val="009574C6"/>
    <w:rsid w:val="0096508A"/>
    <w:rsid w:val="009A3749"/>
    <w:rsid w:val="009A3ADD"/>
    <w:rsid w:val="009C2948"/>
    <w:rsid w:val="009C526E"/>
    <w:rsid w:val="009F107F"/>
    <w:rsid w:val="00A22F01"/>
    <w:rsid w:val="00A4522D"/>
    <w:rsid w:val="00A51106"/>
    <w:rsid w:val="00A529B9"/>
    <w:rsid w:val="00A55491"/>
    <w:rsid w:val="00A6176A"/>
    <w:rsid w:val="00A66FA2"/>
    <w:rsid w:val="00A72F4D"/>
    <w:rsid w:val="00A77084"/>
    <w:rsid w:val="00A8244F"/>
    <w:rsid w:val="00A92B64"/>
    <w:rsid w:val="00A94E50"/>
    <w:rsid w:val="00AB05D6"/>
    <w:rsid w:val="00AB1CA0"/>
    <w:rsid w:val="00AC0F21"/>
    <w:rsid w:val="00AD4C24"/>
    <w:rsid w:val="00AF1D53"/>
    <w:rsid w:val="00B0525F"/>
    <w:rsid w:val="00B17194"/>
    <w:rsid w:val="00B25E3C"/>
    <w:rsid w:val="00B3169B"/>
    <w:rsid w:val="00B40603"/>
    <w:rsid w:val="00B4157D"/>
    <w:rsid w:val="00B5123B"/>
    <w:rsid w:val="00B530B9"/>
    <w:rsid w:val="00B557C7"/>
    <w:rsid w:val="00B71564"/>
    <w:rsid w:val="00B8393E"/>
    <w:rsid w:val="00B9122B"/>
    <w:rsid w:val="00BA5C3E"/>
    <w:rsid w:val="00BA7737"/>
    <w:rsid w:val="00BC152D"/>
    <w:rsid w:val="00C01C5A"/>
    <w:rsid w:val="00C115F5"/>
    <w:rsid w:val="00C14D87"/>
    <w:rsid w:val="00C170D0"/>
    <w:rsid w:val="00C216C2"/>
    <w:rsid w:val="00C34123"/>
    <w:rsid w:val="00C40F9C"/>
    <w:rsid w:val="00C51771"/>
    <w:rsid w:val="00C8611E"/>
    <w:rsid w:val="00C96E9E"/>
    <w:rsid w:val="00CA256C"/>
    <w:rsid w:val="00CC17F7"/>
    <w:rsid w:val="00CC53B8"/>
    <w:rsid w:val="00CD4DCB"/>
    <w:rsid w:val="00D1450B"/>
    <w:rsid w:val="00D3076A"/>
    <w:rsid w:val="00D45D5D"/>
    <w:rsid w:val="00D53FAA"/>
    <w:rsid w:val="00D77B3E"/>
    <w:rsid w:val="00D91F4C"/>
    <w:rsid w:val="00D942F1"/>
    <w:rsid w:val="00DA4CA8"/>
    <w:rsid w:val="00DB73FE"/>
    <w:rsid w:val="00DD2774"/>
    <w:rsid w:val="00DF27B3"/>
    <w:rsid w:val="00DF5BB7"/>
    <w:rsid w:val="00E02DF6"/>
    <w:rsid w:val="00E04B9B"/>
    <w:rsid w:val="00E100B4"/>
    <w:rsid w:val="00E105BF"/>
    <w:rsid w:val="00E14B9F"/>
    <w:rsid w:val="00E17354"/>
    <w:rsid w:val="00E22D08"/>
    <w:rsid w:val="00E347AC"/>
    <w:rsid w:val="00E43B08"/>
    <w:rsid w:val="00E45D26"/>
    <w:rsid w:val="00E67276"/>
    <w:rsid w:val="00E70863"/>
    <w:rsid w:val="00E77107"/>
    <w:rsid w:val="00EA0F30"/>
    <w:rsid w:val="00EA6B4E"/>
    <w:rsid w:val="00EB3A46"/>
    <w:rsid w:val="00EC328D"/>
    <w:rsid w:val="00ED17C6"/>
    <w:rsid w:val="00ED6890"/>
    <w:rsid w:val="00EF3ABE"/>
    <w:rsid w:val="00EF6BAA"/>
    <w:rsid w:val="00EF7B3F"/>
    <w:rsid w:val="00F0748D"/>
    <w:rsid w:val="00F11840"/>
    <w:rsid w:val="00F27004"/>
    <w:rsid w:val="00F44BF1"/>
    <w:rsid w:val="00F46732"/>
    <w:rsid w:val="00F65C8C"/>
    <w:rsid w:val="00F70FA5"/>
    <w:rsid w:val="00F72848"/>
    <w:rsid w:val="00F74108"/>
    <w:rsid w:val="00F74AB8"/>
    <w:rsid w:val="00F814CE"/>
    <w:rsid w:val="00F81A8B"/>
    <w:rsid w:val="00F9426A"/>
    <w:rsid w:val="00F9492D"/>
    <w:rsid w:val="00FB5D91"/>
    <w:rsid w:val="00FD2B31"/>
    <w:rsid w:val="00FD52B3"/>
    <w:rsid w:val="00FD7DE8"/>
    <w:rsid w:val="00FE1E01"/>
    <w:rsid w:val="00FE2661"/>
    <w:rsid w:val="00FE7453"/>
    <w:rsid w:val="00FF003A"/>
    <w:rsid w:val="00FF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076A"/>
  </w:style>
  <w:style w:type="paragraph" w:styleId="1">
    <w:name w:val="heading 1"/>
    <w:basedOn w:val="a0"/>
    <w:next w:val="a0"/>
    <w:link w:val="10"/>
    <w:uiPriority w:val="99"/>
    <w:qFormat/>
    <w:rsid w:val="005E2BA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qFormat/>
    <w:rsid w:val="00AF1D53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E672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AF1D53"/>
    <w:pPr>
      <w:keepNext/>
      <w:spacing w:after="0" w:line="240" w:lineRule="auto"/>
      <w:ind w:left="284" w:firstLine="425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AF1D53"/>
    <w:pPr>
      <w:keepNext/>
      <w:spacing w:after="0" w:line="240" w:lineRule="auto"/>
      <w:ind w:left="284" w:firstLine="425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F1D5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AF1D5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AF1D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AF1D5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6E6F"/>
    <w:pPr>
      <w:ind w:left="720"/>
      <w:contextualSpacing/>
    </w:pPr>
  </w:style>
  <w:style w:type="table" w:styleId="a5">
    <w:name w:val="Table Grid"/>
    <w:basedOn w:val="a2"/>
    <w:uiPriority w:val="59"/>
    <w:rsid w:val="00696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9"/>
    <w:rsid w:val="005E2BA7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F11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F11840"/>
  </w:style>
  <w:style w:type="paragraph" w:styleId="a8">
    <w:name w:val="footer"/>
    <w:basedOn w:val="a0"/>
    <w:link w:val="a9"/>
    <w:unhideWhenUsed/>
    <w:rsid w:val="00F11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rsid w:val="00F11840"/>
  </w:style>
  <w:style w:type="paragraph" w:styleId="aa">
    <w:name w:val="Balloon Text"/>
    <w:basedOn w:val="a0"/>
    <w:link w:val="ab"/>
    <w:unhideWhenUsed/>
    <w:rsid w:val="00EF7B3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1"/>
    <w:link w:val="aa"/>
    <w:rsid w:val="00EF7B3F"/>
    <w:rPr>
      <w:rFonts w:ascii="Arial" w:hAnsi="Arial" w:cs="Arial"/>
      <w:sz w:val="16"/>
      <w:szCs w:val="16"/>
    </w:rPr>
  </w:style>
  <w:style w:type="paragraph" w:customStyle="1" w:styleId="11">
    <w:name w:val="Стиль1"/>
    <w:basedOn w:val="a0"/>
    <w:autoRedefine/>
    <w:rsid w:val="00FD52B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1"/>
      <w:sz w:val="28"/>
      <w:szCs w:val="28"/>
      <w:lang w:eastAsia="ru-RU"/>
    </w:rPr>
  </w:style>
  <w:style w:type="paragraph" w:customStyle="1" w:styleId="ConsPlusNormal">
    <w:name w:val="ConsPlusNormal"/>
    <w:rsid w:val="00FD52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0"/>
    <w:rsid w:val="00FD5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0"/>
    <w:link w:val="ad"/>
    <w:semiHidden/>
    <w:rsid w:val="00EA0F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1"/>
    <w:link w:val="ac"/>
    <w:rsid w:val="00EA0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nhideWhenUsed/>
    <w:rsid w:val="00EA0F30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EA0F30"/>
  </w:style>
  <w:style w:type="paragraph" w:styleId="21">
    <w:name w:val="Body Text First Indent 2"/>
    <w:aliases w:val=" Знак"/>
    <w:basedOn w:val="ae"/>
    <w:link w:val="22"/>
    <w:rsid w:val="00EA0F30"/>
    <w:pPr>
      <w:spacing w:line="240" w:lineRule="auto"/>
      <w:ind w:firstLine="210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22">
    <w:name w:val="Красная строка 2 Знак"/>
    <w:aliases w:val=" Знак Знак"/>
    <w:basedOn w:val="af"/>
    <w:link w:val="21"/>
    <w:rsid w:val="00EA0F30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3">
    <w:name w:val="Body Text Indent 2"/>
    <w:basedOn w:val="a0"/>
    <w:link w:val="24"/>
    <w:semiHidden/>
    <w:rsid w:val="00EA0F30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semiHidden/>
    <w:rsid w:val="00EA0F30"/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30">
    <w:name w:val="Заголовок 3 Знак"/>
    <w:basedOn w:val="a1"/>
    <w:link w:val="3"/>
    <w:rsid w:val="00E672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f0">
    <w:name w:val="Основной текст_"/>
    <w:basedOn w:val="a1"/>
    <w:link w:val="25"/>
    <w:rsid w:val="00F7410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0"/>
    <w:link w:val="af0"/>
    <w:rsid w:val="00F74108"/>
    <w:pPr>
      <w:widowControl w:val="0"/>
      <w:shd w:val="clear" w:color="auto" w:fill="FFFFFF"/>
      <w:spacing w:before="600" w:after="24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Основной текст1"/>
    <w:basedOn w:val="af0"/>
    <w:rsid w:val="00F741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f0"/>
    <w:rsid w:val="00F74108"/>
    <w:rPr>
      <w:rFonts w:ascii="Times New Roman" w:eastAsia="Times New Roman" w:hAnsi="Times New Roman" w:cs="Times New Roman"/>
      <w:color w:val="000000"/>
      <w:spacing w:val="-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1">
    <w:name w:val="Normal (Web)"/>
    <w:basedOn w:val="a0"/>
    <w:uiPriority w:val="99"/>
    <w:unhideWhenUsed/>
    <w:rsid w:val="00F74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F1D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20">
    <w:name w:val="Заголовок 2 Знак"/>
    <w:basedOn w:val="a1"/>
    <w:link w:val="2"/>
    <w:rsid w:val="00AF1D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AF1D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AF1D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F1D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AF1D53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90">
    <w:name w:val="Заголовок 9 Знак"/>
    <w:basedOn w:val="a1"/>
    <w:link w:val="9"/>
    <w:rsid w:val="00AF1D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AF1D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F1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semiHidden/>
    <w:rsid w:val="00AF1D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semiHidden/>
    <w:rsid w:val="00AF1D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0"/>
    <w:link w:val="af3"/>
    <w:qFormat/>
    <w:rsid w:val="00AF1D53"/>
    <w:pPr>
      <w:spacing w:after="0" w:line="240" w:lineRule="auto"/>
      <w:ind w:left="851" w:right="85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3">
    <w:name w:val="Название Знак"/>
    <w:basedOn w:val="a1"/>
    <w:link w:val="af2"/>
    <w:rsid w:val="00AF1D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AF1D5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4">
    <w:name w:val="List"/>
    <w:basedOn w:val="a0"/>
    <w:semiHidden/>
    <w:rsid w:val="00AF1D5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List Bullet"/>
    <w:basedOn w:val="a0"/>
    <w:autoRedefine/>
    <w:semiHidden/>
    <w:rsid w:val="00AF1D53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Subtitle"/>
    <w:basedOn w:val="a0"/>
    <w:link w:val="af6"/>
    <w:qFormat/>
    <w:rsid w:val="00AF1D53"/>
    <w:pPr>
      <w:numPr>
        <w:numId w:val="9"/>
      </w:numPr>
      <w:tabs>
        <w:tab w:val="clear" w:pos="360"/>
      </w:tabs>
      <w:spacing w:after="60" w:line="240" w:lineRule="auto"/>
      <w:ind w:left="0" w:firstLine="0"/>
      <w:jc w:val="center"/>
      <w:outlineLvl w:val="1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6">
    <w:name w:val="Подзаголовок Знак"/>
    <w:basedOn w:val="a1"/>
    <w:link w:val="a"/>
    <w:rsid w:val="00AF1D5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rmal">
    <w:name w:val="ConsNormal"/>
    <w:rsid w:val="00AF1D5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AF1D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page number"/>
    <w:basedOn w:val="a1"/>
    <w:rsid w:val="00AF1D53"/>
  </w:style>
  <w:style w:type="paragraph" w:styleId="af8">
    <w:name w:val="No Spacing"/>
    <w:link w:val="af9"/>
    <w:uiPriority w:val="1"/>
    <w:qFormat/>
    <w:rsid w:val="00AF1D53"/>
    <w:pPr>
      <w:spacing w:after="0" w:line="240" w:lineRule="auto"/>
    </w:pPr>
    <w:rPr>
      <w:rFonts w:ascii="Calibri" w:eastAsia="Calibri" w:hAnsi="Calibri" w:cs="Times New Roman"/>
    </w:rPr>
  </w:style>
  <w:style w:type="paragraph" w:styleId="33">
    <w:name w:val="Body Text 3"/>
    <w:basedOn w:val="a0"/>
    <w:link w:val="34"/>
    <w:rsid w:val="00AF1D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AF1D5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6">
    <w:name w:val="Стиль2"/>
    <w:basedOn w:val="a0"/>
    <w:rsid w:val="00AF1D5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9">
    <w:name w:val="Без интервала Знак"/>
    <w:link w:val="af8"/>
    <w:uiPriority w:val="1"/>
    <w:rsid w:val="00AF1D53"/>
    <w:rPr>
      <w:rFonts w:ascii="Calibri" w:eastAsia="Calibri" w:hAnsi="Calibri" w:cs="Times New Roman"/>
    </w:rPr>
  </w:style>
  <w:style w:type="paragraph" w:customStyle="1" w:styleId="Pro-Gramma">
    <w:name w:val="Pro-Gramma"/>
    <w:basedOn w:val="a0"/>
    <w:link w:val="Pro-Gramma0"/>
    <w:qFormat/>
    <w:rsid w:val="00AF1D53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link w:val="Pro-Gramma"/>
    <w:rsid w:val="00AF1D53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AF1D53"/>
    <w:pPr>
      <w:suppressAutoHyphens/>
      <w:spacing w:before="180"/>
      <w:ind w:hanging="567"/>
    </w:pPr>
    <w:rPr>
      <w:lang w:eastAsia="ar-SA"/>
    </w:rPr>
  </w:style>
  <w:style w:type="paragraph" w:customStyle="1" w:styleId="Pro-Tab">
    <w:name w:val="Pro-Tab"/>
    <w:basedOn w:val="Pro-Gramma"/>
    <w:rsid w:val="00AF1D53"/>
    <w:pPr>
      <w:widowControl w:val="0"/>
      <w:suppressAutoHyphens/>
      <w:spacing w:before="40" w:after="40" w:line="100" w:lineRule="atLeast"/>
      <w:ind w:left="0"/>
      <w:jc w:val="left"/>
    </w:pPr>
    <w:rPr>
      <w:rFonts w:ascii="Tahoma" w:hAnsi="Tahoma"/>
      <w:kern w:val="1"/>
      <w:sz w:val="16"/>
      <w:szCs w:val="20"/>
      <w:lang w:eastAsia="en-US"/>
    </w:rPr>
  </w:style>
  <w:style w:type="paragraph" w:customStyle="1" w:styleId="Default">
    <w:name w:val="Default"/>
    <w:rsid w:val="00AF1D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Абзац списка1"/>
    <w:basedOn w:val="a0"/>
    <w:uiPriority w:val="34"/>
    <w:qFormat/>
    <w:rsid w:val="00AF1D53"/>
    <w:pPr>
      <w:ind w:left="720"/>
      <w:contextualSpacing/>
    </w:pPr>
    <w:rPr>
      <w:rFonts w:ascii="Calibri" w:eastAsia="Times New Roman" w:hAnsi="Calibri" w:cs="Times New Roman"/>
    </w:rPr>
  </w:style>
  <w:style w:type="paragraph" w:styleId="afa">
    <w:name w:val="Intense Quote"/>
    <w:basedOn w:val="a0"/>
    <w:next w:val="a0"/>
    <w:link w:val="afb"/>
    <w:uiPriority w:val="30"/>
    <w:qFormat/>
    <w:rsid w:val="00AF1D53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afb">
    <w:name w:val="Выделенная цитата Знак"/>
    <w:basedOn w:val="a1"/>
    <w:link w:val="afa"/>
    <w:uiPriority w:val="30"/>
    <w:rsid w:val="00AF1D53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paragraph" w:styleId="afc">
    <w:name w:val="endnote text"/>
    <w:basedOn w:val="a0"/>
    <w:link w:val="afd"/>
    <w:rsid w:val="00AF1D5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rsid w:val="00AF1D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e">
    <w:name w:val="endnote reference"/>
    <w:rsid w:val="00AF1D53"/>
    <w:rPr>
      <w:vertAlign w:val="superscript"/>
    </w:rPr>
  </w:style>
  <w:style w:type="table" w:customStyle="1" w:styleId="35">
    <w:name w:val="Сетка таблицы3"/>
    <w:basedOn w:val="a2"/>
    <w:uiPriority w:val="59"/>
    <w:rsid w:val="00AF1D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3"/>
    <w:uiPriority w:val="99"/>
    <w:semiHidden/>
    <w:unhideWhenUsed/>
    <w:rsid w:val="00AF1D53"/>
  </w:style>
  <w:style w:type="numbering" w:customStyle="1" w:styleId="27">
    <w:name w:val="Нет списка2"/>
    <w:next w:val="a3"/>
    <w:uiPriority w:val="99"/>
    <w:semiHidden/>
    <w:unhideWhenUsed/>
    <w:rsid w:val="00AF1D53"/>
  </w:style>
  <w:style w:type="paragraph" w:customStyle="1" w:styleId="28">
    <w:name w:val="Абзац списка2"/>
    <w:basedOn w:val="a0"/>
    <w:uiPriority w:val="34"/>
    <w:qFormat/>
    <w:rsid w:val="00AF1D5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6">
    <w:name w:val="Абзац списка3"/>
    <w:basedOn w:val="a0"/>
    <w:uiPriority w:val="34"/>
    <w:qFormat/>
    <w:rsid w:val="00AF1D53"/>
    <w:pPr>
      <w:ind w:left="720"/>
      <w:contextualSpacing/>
    </w:pPr>
    <w:rPr>
      <w:rFonts w:ascii="Calibri" w:eastAsia="Times New Roman" w:hAnsi="Calibri" w:cs="Times New Roman"/>
    </w:rPr>
  </w:style>
  <w:style w:type="character" w:styleId="aff">
    <w:name w:val="Hyperlink"/>
    <w:basedOn w:val="a1"/>
    <w:uiPriority w:val="99"/>
    <w:semiHidden/>
    <w:unhideWhenUsed/>
    <w:rsid w:val="00AF1D53"/>
    <w:rPr>
      <w:color w:val="0000FF"/>
      <w:u w:val="single"/>
    </w:rPr>
  </w:style>
  <w:style w:type="character" w:styleId="aff0">
    <w:name w:val="FollowedHyperlink"/>
    <w:basedOn w:val="a1"/>
    <w:uiPriority w:val="99"/>
    <w:semiHidden/>
    <w:unhideWhenUsed/>
    <w:rsid w:val="00AF1D53"/>
    <w:rPr>
      <w:color w:val="800080"/>
      <w:u w:val="single"/>
    </w:rPr>
  </w:style>
  <w:style w:type="paragraph" w:customStyle="1" w:styleId="xl133">
    <w:name w:val="xl133"/>
    <w:basedOn w:val="a0"/>
    <w:rsid w:val="00AF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0"/>
    <w:rsid w:val="00AF1D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0"/>
    <w:rsid w:val="00AF1D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0"/>
    <w:rsid w:val="00AF1D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0"/>
    <w:rsid w:val="00AF1D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1">
    <w:name w:val="Абзац списка4"/>
    <w:basedOn w:val="a0"/>
    <w:uiPriority w:val="34"/>
    <w:qFormat/>
    <w:rsid w:val="00AF1D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5">
    <w:name w:val="Заголовок №1_"/>
    <w:link w:val="16"/>
    <w:rsid w:val="007F25D1"/>
    <w:rPr>
      <w:b/>
      <w:bCs/>
      <w:spacing w:val="1"/>
      <w:sz w:val="26"/>
      <w:szCs w:val="26"/>
      <w:shd w:val="clear" w:color="auto" w:fill="FFFFFF"/>
    </w:rPr>
  </w:style>
  <w:style w:type="paragraph" w:customStyle="1" w:styleId="16">
    <w:name w:val="Заголовок №1"/>
    <w:basedOn w:val="a0"/>
    <w:link w:val="15"/>
    <w:rsid w:val="007F25D1"/>
    <w:pPr>
      <w:widowControl w:val="0"/>
      <w:shd w:val="clear" w:color="auto" w:fill="FFFFFF"/>
      <w:spacing w:after="360" w:line="0" w:lineRule="atLeast"/>
      <w:outlineLvl w:val="0"/>
    </w:pPr>
    <w:rPr>
      <w:b/>
      <w:bCs/>
      <w:spacing w:val="1"/>
      <w:sz w:val="26"/>
      <w:szCs w:val="26"/>
    </w:rPr>
  </w:style>
  <w:style w:type="character" w:styleId="aff1">
    <w:name w:val="Strong"/>
    <w:basedOn w:val="a1"/>
    <w:uiPriority w:val="22"/>
    <w:qFormat/>
    <w:rsid w:val="00FE1E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5E2BA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6E6F"/>
    <w:pPr>
      <w:ind w:left="720"/>
      <w:contextualSpacing/>
    </w:pPr>
  </w:style>
  <w:style w:type="table" w:styleId="a5">
    <w:name w:val="Table Grid"/>
    <w:basedOn w:val="a2"/>
    <w:uiPriority w:val="59"/>
    <w:rsid w:val="00696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9"/>
    <w:rsid w:val="005E2BA7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header"/>
    <w:basedOn w:val="a0"/>
    <w:link w:val="a7"/>
    <w:uiPriority w:val="99"/>
    <w:unhideWhenUsed/>
    <w:rsid w:val="00F11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F11840"/>
  </w:style>
  <w:style w:type="paragraph" w:styleId="a8">
    <w:name w:val="footer"/>
    <w:basedOn w:val="a0"/>
    <w:link w:val="a9"/>
    <w:uiPriority w:val="99"/>
    <w:unhideWhenUsed/>
    <w:rsid w:val="00F11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F11840"/>
  </w:style>
  <w:style w:type="paragraph" w:styleId="aa">
    <w:name w:val="Balloon Text"/>
    <w:basedOn w:val="a0"/>
    <w:link w:val="ab"/>
    <w:uiPriority w:val="99"/>
    <w:semiHidden/>
    <w:unhideWhenUsed/>
    <w:rsid w:val="00EF7B3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F7B3F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A63BC-8644-4E39-BC90-9D6C0ABA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12</Pages>
  <Words>3780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Клочкова</cp:lastModifiedBy>
  <cp:revision>57</cp:revision>
  <cp:lastPrinted>2021-11-14T09:17:00Z</cp:lastPrinted>
  <dcterms:created xsi:type="dcterms:W3CDTF">2018-11-09T12:30:00Z</dcterms:created>
  <dcterms:modified xsi:type="dcterms:W3CDTF">2021-11-14T09:23:00Z</dcterms:modified>
</cp:coreProperties>
</file>