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E5" w:rsidRDefault="001D7242" w:rsidP="001D724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2B13F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bookmarkStart w:id="0" w:name="_GoBack"/>
      <w:bookmarkEnd w:id="0"/>
      <w:r w:rsidRPr="00FA166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городского округа Кинешма "</w:t>
      </w:r>
      <w:r w:rsidRPr="001D7242">
        <w:rPr>
          <w:rFonts w:ascii="Times New Roman" w:hAnsi="Times New Roman" w:cs="Times New Roman"/>
          <w:sz w:val="24"/>
          <w:szCs w:val="24"/>
        </w:rPr>
        <w:t xml:space="preserve"> </w:t>
      </w:r>
      <w:r w:rsidRPr="001D7242">
        <w:rPr>
          <w:rFonts w:ascii="Times New Roman" w:hAnsi="Times New Roman" w:cs="Times New Roman"/>
          <w:b/>
          <w:sz w:val="24"/>
          <w:szCs w:val="24"/>
        </w:rPr>
        <w:t>Обеспечение качественным жильем, услугами жилищно-коммунального хозяйства населения городского округа Кинешма</w:t>
      </w:r>
      <w:r w:rsidRPr="001D7242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"</w:t>
      </w:r>
    </w:p>
    <w:p w:rsidR="001D7242" w:rsidRPr="001D7242" w:rsidRDefault="001D7242" w:rsidP="001D724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tbl>
      <w:tblPr>
        <w:tblW w:w="10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5"/>
        <w:gridCol w:w="6521"/>
      </w:tblGrid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 жильем, услугами жилищно-коммунального хозяйства населения городского округа Кинешма</w:t>
            </w:r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2019 - 2026 годы</w:t>
            </w:r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5F5FE5">
                <w:rPr>
                  <w:rFonts w:ascii="Times New Roman" w:hAnsi="Times New Roman" w:cs="Times New Roman"/>
                  <w:sz w:val="24"/>
                  <w:szCs w:val="24"/>
                </w:rPr>
                <w:t>Жилище</w:t>
              </w:r>
            </w:hyperlink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5F5FE5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Государственная и муниципальная поддержка граждан в сфере ипотечного жилищного кредитования</w:t>
              </w:r>
            </w:hyperlink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5F5FE5">
                <w:rPr>
                  <w:rFonts w:ascii="Times New Roman" w:hAnsi="Times New Roman" w:cs="Times New Roman"/>
                  <w:sz w:val="24"/>
                  <w:szCs w:val="24"/>
                </w:rPr>
                <w:t>Развитие инженерных инфраструктур</w:t>
              </w:r>
            </w:hyperlink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5F5FE5">
                <w:rPr>
                  <w:rFonts w:ascii="Times New Roman" w:hAnsi="Times New Roman" w:cs="Times New Roman"/>
                  <w:sz w:val="24"/>
                  <w:szCs w:val="24"/>
                </w:rPr>
                <w:t>Обеспечение жильем молодых семей</w:t>
              </w:r>
            </w:hyperlink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sub_1500" w:history="1">
              <w:r w:rsidRPr="005F5FE5">
                <w:rPr>
                  <w:rFonts w:ascii="Times New Roman" w:hAnsi="Times New Roman" w:cs="Times New Roman"/>
                  <w:sz w:val="24"/>
                  <w:szCs w:val="24"/>
                </w:rPr>
                <w:t>Переселение граждан из аварийного жилищного фонда</w:t>
              </w:r>
            </w:hyperlink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Кинешма;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городского округа Кинешма "Городское управление строительства"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городского хозяйства г. Кинешмы";</w:t>
            </w:r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1. Создание безопасных и благоприятных условий проживания граждан.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2. Реформирование жилищно-коммунального хозяйства.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3. Формирование эффективных механизмов управления жилищным фондом и осуществление информационно-разъяснительной деятельности.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4. Улучшение жилищных условий граждан.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5. Обеспечение устойчивого сокращения непригодного для проживания жилищного фонда.</w:t>
            </w:r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1. Годовой ввод жилья в эксплуатацию.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2. Общая площадь жилищного фонда.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3. Общая площадь муниципального жилищного фонда.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4. Количество квартир, находящихся в муниципальной собственности городского округа Кинешма.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5. Количество домов признанных в установленном порядке аварийными.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6. Общая площадь домов признанных в установленном порядке аварийными.</w:t>
            </w:r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1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2019 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годы в том числе: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2019 год - 105 582,4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2020 год - 75 313,8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2021 год - 67 525,5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>133 718,7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104 542,8 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00B" w:rsidRPr="0073107D">
              <w:rPr>
                <w:rFonts w:ascii="Times New Roman" w:hAnsi="Times New Roman" w:cs="Times New Roman"/>
                <w:sz w:val="24"/>
                <w:szCs w:val="24"/>
              </w:rPr>
              <w:t>11 808,3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2025 год - 22 905,4 тыс. руб.</w:t>
            </w:r>
          </w:p>
          <w:p w:rsid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2026 год - 22 905,4 тыс. руб.</w:t>
            </w:r>
          </w:p>
          <w:p w:rsidR="00A7500B" w:rsidRPr="005F5FE5" w:rsidRDefault="00A7500B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бюджет городского округа Кинешма: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2019 год - 49 396,7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2020 год - 52 390,3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2021 год - 56 087,6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66 755,9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9 442,7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73107D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07D" w:rsidRPr="0073107D">
              <w:rPr>
                <w:rFonts w:ascii="Times New Roman" w:hAnsi="Times New Roman" w:cs="Times New Roman"/>
                <w:sz w:val="24"/>
                <w:szCs w:val="24"/>
              </w:rPr>
              <w:t>10 944,7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2025 год - 22 905,4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2026 год - 22 905,4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2019 год - 3 372,3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2020 год - 3 669,7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2021 год - 5 672,4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2 690,1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1944,6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2019 год - 11 475,6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2020 год - 14 423,7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2021 год - 5 765,5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6 480,6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3 240,3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810,1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- Фонд содействия реформированию жилищно-коммунального хозяйства (далее - Фонд содействия реформированию ЖКХ):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2019 год - 41 337,8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2020 год - 4 830,1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2021 год - 0,0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57 792,1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5FE5" w:rsidRPr="0073107D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680" w:rsidRPr="0073107D">
              <w:rPr>
                <w:rFonts w:ascii="Times New Roman" w:hAnsi="Times New Roman" w:cs="Times New Roman"/>
                <w:sz w:val="24"/>
                <w:szCs w:val="24"/>
              </w:rPr>
              <w:t xml:space="preserve">89 915,2 </w:t>
            </w: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07D">
              <w:rPr>
                <w:rFonts w:ascii="Times New Roman" w:hAnsi="Times New Roman" w:cs="Times New Roman"/>
                <w:sz w:val="24"/>
                <w:szCs w:val="24"/>
              </w:rPr>
              <w:t>2024 год - 0,0 тыс. руб.</w:t>
            </w:r>
          </w:p>
        </w:tc>
      </w:tr>
      <w:tr w:rsidR="005F5FE5" w:rsidRPr="005F5FE5" w:rsidTr="005F5FE5">
        <w:tc>
          <w:tcPr>
            <w:tcW w:w="3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9"/>
            <w:r w:rsidRPr="005F5F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  <w:bookmarkEnd w:id="2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Эффект от реализации данной программы имеет прежде всего социальную направленность. Реализация данной программы позволит: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- улучшить условия проживания граждан, обеспечить сохранность жилищного фонда, повысить эффективность эксплуатации зданий планируется более чем в 100 многоквартирных домах.</w:t>
            </w:r>
          </w:p>
          <w:p w:rsidR="00A7500B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- улучшить внешний </w:t>
            </w:r>
            <w:proofErr w:type="gramStart"/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эстетический вид</w:t>
            </w:r>
            <w:proofErr w:type="gramEnd"/>
            <w:r w:rsidRPr="005F5FE5">
              <w:rPr>
                <w:rFonts w:ascii="Times New Roman" w:hAnsi="Times New Roman" w:cs="Times New Roman"/>
                <w:sz w:val="24"/>
                <w:szCs w:val="24"/>
              </w:rPr>
              <w:t xml:space="preserve"> жилых зданий путем выполнения капитального ремонта общего имущества многоквартирных д</w:t>
            </w:r>
            <w:r w:rsidR="00A7500B">
              <w:rPr>
                <w:rFonts w:ascii="Times New Roman" w:hAnsi="Times New Roman" w:cs="Times New Roman"/>
                <w:sz w:val="24"/>
                <w:szCs w:val="24"/>
              </w:rPr>
              <w:t>омов (крыши, фасады, фундамент).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- увеличить надежность функционирования систем инженерно-технического обеспечения</w:t>
            </w:r>
            <w:r w:rsidR="00A75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- приведение жилищного фонда, путем проведения капитального ремонта в соответствие со стандартами качества</w:t>
            </w:r>
            <w:r w:rsidR="00A75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- уменьшить общую площадь домов, признанных в установленном порядке аварийными к 2024 году</w:t>
            </w:r>
            <w:r w:rsidR="00A75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- обеспечение устойчивого сокращения непригодного для проживания жилищного фонда к 2025 году</w:t>
            </w:r>
          </w:p>
          <w:p w:rsidR="005F5FE5" w:rsidRPr="005F5FE5" w:rsidRDefault="005F5FE5" w:rsidP="005F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5">
              <w:rPr>
                <w:rFonts w:ascii="Times New Roman" w:hAnsi="Times New Roman" w:cs="Times New Roman"/>
                <w:sz w:val="24"/>
                <w:szCs w:val="24"/>
              </w:rPr>
              <w:t>- повысить уровень доступности жилья в соответствии с платежеспособным спросом граждан к 2026 году</w:t>
            </w:r>
          </w:p>
        </w:tc>
      </w:tr>
    </w:tbl>
    <w:p w:rsidR="005F6D8D" w:rsidRDefault="005F6D8D"/>
    <w:sectPr w:rsidR="005F6D8D" w:rsidSect="005F5F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82"/>
    <w:rsid w:val="001D7242"/>
    <w:rsid w:val="002B13F5"/>
    <w:rsid w:val="005B0F82"/>
    <w:rsid w:val="005F5FE5"/>
    <w:rsid w:val="005F6D8D"/>
    <w:rsid w:val="0073107D"/>
    <w:rsid w:val="00A55680"/>
    <w:rsid w:val="00A7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5F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5F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F5F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F5FE5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F5FE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5F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5F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F5F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F5FE5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F5FE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5</cp:revision>
  <dcterms:created xsi:type="dcterms:W3CDTF">2021-11-03T08:20:00Z</dcterms:created>
  <dcterms:modified xsi:type="dcterms:W3CDTF">2021-11-14T13:27:00Z</dcterms:modified>
</cp:coreProperties>
</file>