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FD4" w:rsidRDefault="00FB5DA6" w:rsidP="005F1FD4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5F1FD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5F1FD4" w:rsidRPr="005F1FD4" w:rsidRDefault="005F1FD4" w:rsidP="005F1FD4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5F1FD4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"Управление муниципальным имуществом в городском округе Кинешма"</w:t>
      </w:r>
    </w:p>
    <w:p w:rsidR="005F1FD4" w:rsidRPr="005F1FD4" w:rsidRDefault="005F1FD4" w:rsidP="005F1FD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6803"/>
      </w:tblGrid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"Управление муниципальным имуществом в городском округе Кинешма" (далее - муниципальная программа)</w:t>
            </w:r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bookmarkStart w:id="0" w:name="_GoBack"/>
            <w:bookmarkEnd w:id="0"/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5F1FD4">
                <w:rPr>
                  <w:rFonts w:ascii="Times New Roman" w:hAnsi="Times New Roman" w:cs="Times New Roman"/>
                  <w:sz w:val="24"/>
                  <w:szCs w:val="24"/>
                </w:rPr>
                <w:t>"Обеспечение деятельности комитета имущественных и земельных отношений администрации городского округа Кинешма"</w:t>
              </w:r>
            </w:hyperlink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5F1FD4">
                <w:rPr>
                  <w:rFonts w:ascii="Times New Roman" w:hAnsi="Times New Roman" w:cs="Times New Roman"/>
                  <w:sz w:val="24"/>
                  <w:szCs w:val="24"/>
                </w:rPr>
                <w:t>"Обеспечение приватизации и содержание имущества муниципальной казны"</w:t>
              </w:r>
            </w:hyperlink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1. Эффективное содержание и использование муниципального имущества в городском округе Кинешма.</w:t>
            </w:r>
          </w:p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2. Осуществление полномочий собственника в отношении имущества муниципального образования "Городской округ Кинешма".</w:t>
            </w:r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1. Доля объектов недвижимости, на которые зарегистрировано право муниципальной собственности (земельные участки, нежилые объекты) в общем количестве объектов недвижимости, учитываемых в Едином реестре муниципального образования "Городской округ Кинешма" и подлежащих государственной регистрации.</w:t>
            </w:r>
          </w:p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2. Доля объектов недвижимости, в отношении которых проведена техническая инвентаризация и паспортизация в общем количестве объектов недвижимости, учитываемых в Едином реестре муниципального образования "Городской округ Кинешма" и подлежащих государственной регистрации.</w:t>
            </w:r>
          </w:p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3. Пополнение (увеличение) доходной части местного бюджета за счёт неналоговых доходов.</w:t>
            </w:r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1770B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1770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ресурсного обеспечения программы</w:t>
            </w:r>
            <w:bookmarkEnd w:id="1"/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1770B4" w:rsidRDefault="001770B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1FD4" w:rsidRPr="001770B4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F1FD4"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ассигнований:</w:t>
            </w:r>
          </w:p>
          <w:p w:rsidR="005F1FD4" w:rsidRPr="001770B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>2019 год - 9215,0 тыс. рублей;</w:t>
            </w:r>
          </w:p>
          <w:p w:rsidR="005F1FD4" w:rsidRPr="001770B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>2020 год - 9493,2 тыс. рублей;</w:t>
            </w:r>
          </w:p>
          <w:p w:rsidR="005F1FD4" w:rsidRPr="001770B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1770B4" w:rsidRPr="001770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F2">
              <w:rPr>
                <w:rFonts w:ascii="Times New Roman" w:hAnsi="Times New Roman" w:cs="Times New Roman"/>
                <w:sz w:val="24"/>
                <w:szCs w:val="24"/>
              </w:rPr>
              <w:t>9703,4</w:t>
            </w: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1FD4" w:rsidRPr="001770B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1770B4" w:rsidRPr="001770B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65F2">
              <w:rPr>
                <w:rFonts w:ascii="Times New Roman" w:hAnsi="Times New Roman" w:cs="Times New Roman"/>
                <w:sz w:val="24"/>
                <w:szCs w:val="24"/>
              </w:rPr>
              <w:t>9703,4</w:t>
            </w: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1FD4" w:rsidRPr="001770B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C365F2">
              <w:rPr>
                <w:rFonts w:ascii="Times New Roman" w:hAnsi="Times New Roman" w:cs="Times New Roman"/>
                <w:sz w:val="24"/>
                <w:szCs w:val="24"/>
              </w:rPr>
              <w:t>– 9703,4</w:t>
            </w:r>
            <w:r w:rsidR="001770B4" w:rsidRPr="001770B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5F1FD4" w:rsidRPr="005F1FD4" w:rsidTr="005F1FD4">
        <w:tc>
          <w:tcPr>
            <w:tcW w:w="3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2022 года позволит достичь следующих результатов:</w:t>
            </w:r>
          </w:p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 xml:space="preserve">1. Пополнение (увеличение) доходной части бюджета муниципального образования "Городской округ Кинешма" в сумме </w:t>
            </w: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70B4" w:rsidRPr="001770B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1770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70B4" w:rsidRPr="001770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70B4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2. Обеспечение контроля эффективного использования муниципального имущества и земельных ресурсов.</w:t>
            </w:r>
          </w:p>
          <w:p w:rsidR="005F1FD4" w:rsidRPr="005F1FD4" w:rsidRDefault="005F1FD4" w:rsidP="005F1F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1FD4">
              <w:rPr>
                <w:rFonts w:ascii="Times New Roman" w:hAnsi="Times New Roman" w:cs="Times New Roman"/>
                <w:sz w:val="24"/>
                <w:szCs w:val="24"/>
              </w:rPr>
              <w:t>3. Создание единого информационного ресурса (базы данных), содержащего актуальную, объективную информацию об объектах муниципальной собственности.</w:t>
            </w:r>
          </w:p>
        </w:tc>
      </w:tr>
    </w:tbl>
    <w:p w:rsidR="003741BC" w:rsidRDefault="003741BC"/>
    <w:sectPr w:rsidR="003741BC" w:rsidSect="005F1FD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E4"/>
    <w:rsid w:val="001770B4"/>
    <w:rsid w:val="003741BC"/>
    <w:rsid w:val="005F1FD4"/>
    <w:rsid w:val="00C365F2"/>
    <w:rsid w:val="00D304E4"/>
    <w:rsid w:val="00FB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1FD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FD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F1FD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F1FD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F1FD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F1F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F1FD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F1FD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5F1FD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5F1FD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5F1FD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5F1F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5</cp:revision>
  <dcterms:created xsi:type="dcterms:W3CDTF">2020-11-03T06:52:00Z</dcterms:created>
  <dcterms:modified xsi:type="dcterms:W3CDTF">2020-11-13T11:00:00Z</dcterms:modified>
</cp:coreProperties>
</file>