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1C3" w:rsidRDefault="00FF3E4D" w:rsidP="009F21C3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Проект </w:t>
      </w:r>
      <w:r w:rsidR="009F21C3">
        <w:rPr>
          <w:rFonts w:ascii="Times New Roman" w:hAnsi="Times New Roman" w:cs="Times New Roman"/>
          <w:b/>
          <w:bCs/>
          <w:color w:val="26282F"/>
          <w:sz w:val="24"/>
          <w:szCs w:val="24"/>
        </w:rPr>
        <w:t>изменений</w:t>
      </w:r>
    </w:p>
    <w:p w:rsidR="0049587E" w:rsidRPr="0049587E" w:rsidRDefault="0049587E" w:rsidP="0049587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49587E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 городского округа Кинешма "Развитие физической культуры и спорта в городском округе Кинешма"</w:t>
      </w:r>
    </w:p>
    <w:p w:rsidR="0049587E" w:rsidRPr="0049587E" w:rsidRDefault="0049587E" w:rsidP="004958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8"/>
        <w:gridCol w:w="6530"/>
      </w:tblGrid>
      <w:tr w:rsidR="009F21C3" w:rsidRPr="0049587E">
        <w:tc>
          <w:tcPr>
            <w:tcW w:w="3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Кинешма "Развитие физической культуры и спорта в городском округе Кинешма" (далее - муниципальная программа)</w:t>
            </w:r>
          </w:p>
        </w:tc>
      </w:tr>
      <w:tr w:rsidR="009F21C3" w:rsidRPr="0049587E">
        <w:tc>
          <w:tcPr>
            <w:tcW w:w="3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87E" w:rsidRPr="0049587E" w:rsidRDefault="0049587E" w:rsidP="009F21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 w:rsidR="009F21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9F21C3" w:rsidRPr="0049587E">
        <w:tc>
          <w:tcPr>
            <w:tcW w:w="3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hyperlink w:anchor="sub_1100" w:history="1">
              <w:r w:rsidRPr="009F21C3">
                <w:rPr>
                  <w:rFonts w:ascii="Times New Roman" w:hAnsi="Times New Roman" w:cs="Times New Roman"/>
                  <w:sz w:val="24"/>
                  <w:szCs w:val="24"/>
                </w:rPr>
                <w:t>Развитие физической культуры и массового спорта</w:t>
              </w:r>
            </w:hyperlink>
          </w:p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hyperlink w:anchor="sub_1200" w:history="1">
              <w:r w:rsidRPr="009F21C3">
                <w:rPr>
                  <w:rFonts w:ascii="Times New Roman" w:hAnsi="Times New Roman" w:cs="Times New Roman"/>
                  <w:sz w:val="24"/>
                  <w:szCs w:val="24"/>
                </w:rPr>
                <w:t>Развитие системы подготовки спортивного резерва</w:t>
              </w:r>
            </w:hyperlink>
          </w:p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hyperlink w:anchor="sub_1300" w:history="1">
              <w:r w:rsidRPr="009F21C3">
                <w:rPr>
                  <w:rFonts w:ascii="Times New Roman" w:hAnsi="Times New Roman" w:cs="Times New Roman"/>
                  <w:sz w:val="24"/>
                  <w:szCs w:val="24"/>
                </w:rPr>
                <w:t>Обеспечение деятельности отраслевых (функциональных) органов администрации городского округа Кинешма</w:t>
              </w:r>
            </w:hyperlink>
          </w:p>
        </w:tc>
      </w:tr>
      <w:tr w:rsidR="009F21C3" w:rsidRPr="0049587E">
        <w:tc>
          <w:tcPr>
            <w:tcW w:w="3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</w:tr>
      <w:tr w:rsidR="009F21C3" w:rsidRPr="0049587E">
        <w:tc>
          <w:tcPr>
            <w:tcW w:w="3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 программы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городского округа Кинешма "Городское управление строительства"</w:t>
            </w:r>
          </w:p>
        </w:tc>
      </w:tr>
      <w:tr w:rsidR="009F21C3" w:rsidRPr="0049587E">
        <w:tc>
          <w:tcPr>
            <w:tcW w:w="3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(цели) программы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Создание условий, обеспечивающих возможность гражданам, проживающим на территории городского округа Кинешма, систематически заниматься физической культурой и спортом.</w:t>
            </w:r>
          </w:p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Успешное проведение на территории городского округа Кинешма физкультурных и спортивных мероприятий, обеспечение участия спортсменов в физкультурных и спортивных мероприятиях.</w:t>
            </w:r>
          </w:p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Подготовка спортивного резерва</w:t>
            </w:r>
          </w:p>
        </w:tc>
      </w:tr>
      <w:tr w:rsidR="009F21C3" w:rsidRPr="0049587E">
        <w:tc>
          <w:tcPr>
            <w:tcW w:w="3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1. Доля населения систематически занимающегося физической культурой и спортом.</w:t>
            </w:r>
          </w:p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2. Обеспеченность населения спортивными сооружениями.</w:t>
            </w:r>
          </w:p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3. Доля спортсменов, занявших призовые места в общем количестве участвующих в выездных физкультурных и спортивных мероприятиях.</w:t>
            </w:r>
          </w:p>
        </w:tc>
      </w:tr>
      <w:tr w:rsidR="009F21C3" w:rsidRPr="0049587E">
        <w:tc>
          <w:tcPr>
            <w:tcW w:w="3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sub_108"/>
            <w:r w:rsidRPr="009F2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ресурсного обеспечения программы</w:t>
            </w:r>
            <w:bookmarkEnd w:id="0"/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87E" w:rsidRPr="0096783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49587E" w:rsidRPr="0096783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2019 год - 15 262,4 тыс. рублей;</w:t>
            </w:r>
          </w:p>
          <w:p w:rsidR="0049587E" w:rsidRPr="0096783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2020 год - 160 800,1 тыс. рублей,</w:t>
            </w:r>
          </w:p>
          <w:p w:rsidR="0049587E" w:rsidRPr="0096783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96783E" w:rsidRPr="009678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6783E" w:rsidRPr="0096783E">
              <w:rPr>
                <w:rFonts w:ascii="Times New Roman" w:hAnsi="Times New Roman" w:cs="Times New Roman"/>
                <w:sz w:val="24"/>
                <w:szCs w:val="24"/>
              </w:rPr>
              <w:t>7 318,1</w:t>
            </w: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49587E" w:rsidRPr="0096783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96783E" w:rsidRPr="009678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96783E" w:rsidRPr="0096783E">
              <w:rPr>
                <w:rFonts w:ascii="Times New Roman" w:hAnsi="Times New Roman" w:cs="Times New Roman"/>
                <w:sz w:val="24"/>
                <w:szCs w:val="24"/>
              </w:rPr>
              <w:t>6 500,1</w:t>
            </w:r>
            <w:r w:rsidR="009F21C3" w:rsidRPr="0096783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9F21C3" w:rsidRPr="0096783E" w:rsidRDefault="009F21C3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2023 год -</w:t>
            </w:r>
            <w:r w:rsidR="00967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83E" w:rsidRPr="0096783E">
              <w:rPr>
                <w:rFonts w:ascii="Times New Roman" w:hAnsi="Times New Roman" w:cs="Times New Roman"/>
                <w:sz w:val="24"/>
                <w:szCs w:val="24"/>
              </w:rPr>
              <w:t>16 500,1 тыс. рублей</w:t>
            </w:r>
          </w:p>
          <w:p w:rsidR="0049587E" w:rsidRPr="0096783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Кинешма:</w:t>
            </w:r>
          </w:p>
          <w:p w:rsidR="0096783E" w:rsidRPr="0096783E" w:rsidRDefault="0096783E" w:rsidP="0096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2019 год - 15 262,4 тыс. рублей;</w:t>
            </w:r>
          </w:p>
          <w:p w:rsidR="0096783E" w:rsidRPr="0096783E" w:rsidRDefault="0096783E" w:rsidP="0096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2020 год - 160 800,1 тыс. рублей,</w:t>
            </w:r>
          </w:p>
          <w:p w:rsidR="0096783E" w:rsidRPr="0096783E" w:rsidRDefault="0096783E" w:rsidP="0096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2021 год – 17 318,1 тыс. рублей,</w:t>
            </w:r>
          </w:p>
          <w:p w:rsidR="0096783E" w:rsidRPr="0096783E" w:rsidRDefault="0096783E" w:rsidP="0096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2022 год – 16 500,1 тыс. рублей,</w:t>
            </w:r>
          </w:p>
          <w:p w:rsidR="0096783E" w:rsidRPr="0096783E" w:rsidRDefault="0096783E" w:rsidP="0096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2023 год -16 500,1 тыс. рублей</w:t>
            </w:r>
          </w:p>
          <w:p w:rsidR="0049587E" w:rsidRPr="0096783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49587E" w:rsidRPr="0096783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2019 год - 0,0 тыс. рублей;</w:t>
            </w:r>
          </w:p>
          <w:p w:rsidR="0049587E" w:rsidRPr="0096783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96783E" w:rsidRPr="009678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83E" w:rsidRPr="009678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49587E" w:rsidRPr="0096783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2021 год - 0,0 тыс. рублей,</w:t>
            </w:r>
          </w:p>
          <w:p w:rsidR="0049587E" w:rsidRPr="0096783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2022 год - 0,0 тыс. рублей,</w:t>
            </w:r>
          </w:p>
          <w:p w:rsidR="009F21C3" w:rsidRPr="0096783E" w:rsidRDefault="009F21C3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6783E" w:rsidRPr="0096783E">
              <w:rPr>
                <w:rFonts w:ascii="Times New Roman" w:hAnsi="Times New Roman" w:cs="Times New Roman"/>
                <w:sz w:val="24"/>
                <w:szCs w:val="24"/>
              </w:rPr>
              <w:t>– 0,0 тыс. рублей</w:t>
            </w:r>
          </w:p>
          <w:p w:rsidR="0049587E" w:rsidRPr="0096783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федеральный бюджет:</w:t>
            </w:r>
          </w:p>
          <w:p w:rsidR="0049587E" w:rsidRPr="0096783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2019 год - 0,0 тыс. рублей;</w:t>
            </w:r>
          </w:p>
          <w:p w:rsidR="0049587E" w:rsidRPr="0096783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2020 год - 87 114,1 тыс. рублей,</w:t>
            </w:r>
          </w:p>
          <w:p w:rsidR="0049587E" w:rsidRPr="0096783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2021 год - 0,0 тыс. рублей,</w:t>
            </w:r>
          </w:p>
          <w:p w:rsidR="009F21C3" w:rsidRPr="0096783E" w:rsidRDefault="009F21C3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 xml:space="preserve">2022 год - 0,0 тыс. рублей, </w:t>
            </w:r>
          </w:p>
          <w:p w:rsidR="0049587E" w:rsidRPr="0096783E" w:rsidRDefault="009F21C3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83E">
              <w:rPr>
                <w:rFonts w:ascii="Times New Roman" w:hAnsi="Times New Roman" w:cs="Times New Roman"/>
                <w:sz w:val="24"/>
                <w:szCs w:val="24"/>
              </w:rPr>
              <w:t>2023 год -</w:t>
            </w:r>
          </w:p>
        </w:tc>
        <w:bookmarkStart w:id="1" w:name="_GoBack"/>
        <w:bookmarkEnd w:id="1"/>
      </w:tr>
      <w:tr w:rsidR="009F21C3" w:rsidRPr="0049587E">
        <w:tc>
          <w:tcPr>
            <w:tcW w:w="3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9"/>
            <w:r w:rsidRPr="009F21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Ожидаемые результаты реализации программы</w:t>
            </w:r>
            <w:bookmarkEnd w:id="2"/>
          </w:p>
        </w:tc>
        <w:tc>
          <w:tcPr>
            <w:tcW w:w="6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населения систематически занимающегося физической культурой и спортом в общей численности населения городского округа до 42% к </w:t>
            </w:r>
            <w:r w:rsidRPr="004958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2022</w:t>
            </w: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- увеличение обеспеченности населения городского округа Кинешма объектами спортивной инфраструктуры;</w:t>
            </w:r>
          </w:p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- привлечение к систематическим занятиям физической культурой и спортом и приобщение к здоровому образу жизни широких масс населения городского округа;</w:t>
            </w:r>
          </w:p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доли спортсменов городского округа Кинешма, занявших призовые места в общем количестве участвующих в выездных физкультурных и спортивных мероприятиях до 50% к </w:t>
            </w:r>
            <w:r w:rsidRPr="0049587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2022</w:t>
            </w: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- укрепление материально-технической базы и создание условий для развития спорта высших достижений и подготовки спортивного резерва;</w:t>
            </w:r>
          </w:p>
          <w:p w:rsidR="0049587E" w:rsidRPr="0049587E" w:rsidRDefault="0049587E" w:rsidP="004958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87E">
              <w:rPr>
                <w:rFonts w:ascii="Times New Roman" w:hAnsi="Times New Roman" w:cs="Times New Roman"/>
                <w:sz w:val="24"/>
                <w:szCs w:val="24"/>
              </w:rPr>
              <w:t>- предотвращение вовлечения молодежи в преступную деятельность.</w:t>
            </w:r>
          </w:p>
        </w:tc>
      </w:tr>
    </w:tbl>
    <w:p w:rsidR="0049587E" w:rsidRPr="0049587E" w:rsidRDefault="0049587E" w:rsidP="004958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sectPr w:rsidR="0049587E" w:rsidRPr="0049587E" w:rsidSect="009F21C3">
      <w:pgSz w:w="11900" w:h="16800"/>
      <w:pgMar w:top="709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31D"/>
    <w:rsid w:val="0000610C"/>
    <w:rsid w:val="0049587E"/>
    <w:rsid w:val="0096631D"/>
    <w:rsid w:val="0096783E"/>
    <w:rsid w:val="009F21C3"/>
    <w:rsid w:val="00FF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9587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9587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49587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49587E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9587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4958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9587E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9587E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49587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49587E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9587E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4958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Ольга Автонеева</cp:lastModifiedBy>
  <cp:revision>5</cp:revision>
  <cp:lastPrinted>2020-11-13T10:37:00Z</cp:lastPrinted>
  <dcterms:created xsi:type="dcterms:W3CDTF">2020-11-03T05:38:00Z</dcterms:created>
  <dcterms:modified xsi:type="dcterms:W3CDTF">2020-11-13T10:38:00Z</dcterms:modified>
</cp:coreProperties>
</file>