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FFA" w:rsidRPr="00385FFA" w:rsidRDefault="00E27964" w:rsidP="00385FF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bookmarkStart w:id="0" w:name="_GoBack"/>
      <w:bookmarkEnd w:id="0"/>
      <w:r w:rsidR="00385FFA" w:rsidRPr="00385FFA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385FFA" w:rsidRPr="00385FFA" w:rsidRDefault="00385FFA" w:rsidP="00385FF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385FFA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"Защита населения и территорий от чрезвычайных ситуаций, обеспечение пожарной безопасности и безопасности людей"</w:t>
      </w:r>
    </w:p>
    <w:p w:rsidR="00385FFA" w:rsidRPr="00385FFA" w:rsidRDefault="00385FFA" w:rsidP="00385F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5"/>
        <w:gridCol w:w="6546"/>
      </w:tblGrid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территорий от чрезвычайных ситуаций, обеспечение пожарной безопасности и безопасности людей (далее - муниципальная программа)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385FFA">
                <w:rPr>
                  <w:rFonts w:ascii="Times New Roman" w:hAnsi="Times New Roman" w:cs="Times New Roman"/>
                  <w:sz w:val="24"/>
                  <w:szCs w:val="24"/>
                </w:rPr>
                <w:t>Предупреждение и ликвидация последствий чрезвычайных ситуаций в границах городского округа Кинешма</w:t>
              </w:r>
            </w:hyperlink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385FFA">
                <w:rPr>
                  <w:rFonts w:ascii="Times New Roman" w:hAnsi="Times New Roman" w:cs="Times New Roman"/>
                  <w:sz w:val="24"/>
                  <w:szCs w:val="24"/>
                </w:rPr>
                <w:t>Внедрение и развитие аппаратно-программного комплекса "Безопасный город" на территории городского округа Кинешма</w:t>
              </w:r>
            </w:hyperlink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"Управление по делам гражданской обороны и чрезвычайным ситуациям городского округа Кинешма"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защите населения и территории городского округа Кинешма от чрезвычайных ситуаций природного и техногенного характера и создание комфортных условий проживания.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1. Количество агитационного и информационного материала для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2. Количество выездов поисково-спасательного отряда на чрезвычайные ситуации и происшествия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3. Количество функционирующих камер видеонаблюдения, установленных в местах массового пребывания людей и на основных транспортных развязках на территории городского округа Кинешма.</w:t>
            </w: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ресурсного обеспечения программы</w:t>
            </w:r>
            <w:bookmarkEnd w:id="1"/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2019 год - 17 084,1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2020 год - 17 847,6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63D2F" w:rsidRPr="00C63D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D2F" w:rsidRPr="00C63D2F">
              <w:rPr>
                <w:rFonts w:ascii="Times New Roman" w:hAnsi="Times New Roman" w:cs="Times New Roman"/>
                <w:sz w:val="24"/>
                <w:szCs w:val="24"/>
              </w:rPr>
              <w:t>18 066,0</w:t>
            </w: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2022 год - 17</w:t>
            </w:r>
            <w:r w:rsidR="00C63D2F" w:rsidRPr="00C63D2F">
              <w:rPr>
                <w:rFonts w:ascii="Times New Roman" w:hAnsi="Times New Roman" w:cs="Times New Roman"/>
                <w:sz w:val="24"/>
                <w:szCs w:val="24"/>
              </w:rPr>
              <w:t> 780,3</w:t>
            </w: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63D2F" w:rsidRPr="00C63D2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D2F" w:rsidRPr="00C63D2F">
              <w:rPr>
                <w:rFonts w:ascii="Times New Roman" w:hAnsi="Times New Roman" w:cs="Times New Roman"/>
                <w:sz w:val="24"/>
                <w:szCs w:val="24"/>
              </w:rPr>
              <w:t>17 780,3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2019 год - 17 084,1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2020 год - 17 847,6 тыс. руб.</w:t>
            </w:r>
          </w:p>
          <w:p w:rsidR="00C63D2F" w:rsidRPr="00C63D2F" w:rsidRDefault="00C63D2F" w:rsidP="00C63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2021 год – 18 066,0 тыс. руб.</w:t>
            </w:r>
          </w:p>
          <w:p w:rsidR="00C63D2F" w:rsidRPr="00C63D2F" w:rsidRDefault="00C63D2F" w:rsidP="00C63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2022 год - 17 780,3 тыс. руб.</w:t>
            </w:r>
          </w:p>
          <w:p w:rsidR="00C63D2F" w:rsidRPr="00C63D2F" w:rsidRDefault="00C63D2F" w:rsidP="00C63D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D2F">
              <w:rPr>
                <w:rFonts w:ascii="Times New Roman" w:hAnsi="Times New Roman" w:cs="Times New Roman"/>
                <w:sz w:val="24"/>
                <w:szCs w:val="24"/>
              </w:rPr>
              <w:t>2023 год – 17 780,3 тыс. руб.</w:t>
            </w:r>
          </w:p>
          <w:p w:rsidR="00385FFA" w:rsidRPr="00C63D2F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FFA" w:rsidRPr="00385FFA" w:rsidTr="00385FFA">
        <w:tc>
          <w:tcPr>
            <w:tcW w:w="366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рисков возникновения пожаров, чрезвычайных </w:t>
            </w:r>
            <w:r w:rsidRPr="00385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ситуаций, несчастных случаев на воде в результате увеличения агитационного и информационного материала на 10%;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повышение уровня безопасности населения от чрезвычайных ситуаций природного и техногенного характера, пожаров и происшествий на водных объектах;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уровня оперативности реагирования спасательных подразделений, сокращения времени реагирования при угрозе возникновения и ликвидации последствии ЧС в результате развития и поддержания в исправном состоянии системы видеонаблюдения на базе МУ "Управление ГОЧС </w:t>
            </w:r>
            <w:proofErr w:type="spellStart"/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. Кинешма", увеличения количества установленных на территории городского округа Кинешма камер видеонаблюдения;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оснащение поисково-спасательного отряда Управления личным снаряжением и имуществом для проведения аварийно-спасательных и предупредительных работ;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- снижение числа </w:t>
            </w:r>
            <w:proofErr w:type="gramStart"/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происшествий</w:t>
            </w:r>
            <w:proofErr w:type="gramEnd"/>
            <w:r w:rsidRPr="00385FFA">
              <w:rPr>
                <w:rFonts w:ascii="Times New Roman" w:hAnsi="Times New Roman" w:cs="Times New Roman"/>
                <w:sz w:val="24"/>
                <w:szCs w:val="24"/>
              </w:rPr>
              <w:t xml:space="preserve"> в результате увеличения количества обучаемого населения, руководителей экономических объектов, специалистов ГО к действиям при возникновении чрезвычайных ситуаций на 10%;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улучшение системы информирования населения городского округа Кинешма для своевременного доведения информации об угрозе и возникновении чрезвычайных ситуаций;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повышение готовности населения к действиям при возникновении пожаров, чрезвычайных ситуаций и происшествий на воде;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гибели людей и количества пострадавшего населения от чрезвычайных ситуаций и происшествий;</w:t>
            </w:r>
          </w:p>
          <w:p w:rsidR="00385FFA" w:rsidRPr="00385FFA" w:rsidRDefault="00385FFA" w:rsidP="00385F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FFA">
              <w:rPr>
                <w:rFonts w:ascii="Times New Roman" w:hAnsi="Times New Roman" w:cs="Times New Roman"/>
                <w:sz w:val="24"/>
                <w:szCs w:val="24"/>
              </w:rPr>
              <w:t>- поддержание в исправном состоянии системы оповещения городского округа Кинешма.</w:t>
            </w:r>
          </w:p>
        </w:tc>
      </w:tr>
    </w:tbl>
    <w:p w:rsidR="003741BC" w:rsidRDefault="003741BC"/>
    <w:sectPr w:rsidR="00374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BD"/>
    <w:rsid w:val="003741BC"/>
    <w:rsid w:val="00385FFA"/>
    <w:rsid w:val="005B62BD"/>
    <w:rsid w:val="00C63D2F"/>
    <w:rsid w:val="00E2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F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5FF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85FF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85FF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85F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85FF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85FFA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85FFA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85FFA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85F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4</cp:revision>
  <dcterms:created xsi:type="dcterms:W3CDTF">2020-11-03T06:45:00Z</dcterms:created>
  <dcterms:modified xsi:type="dcterms:W3CDTF">2020-11-13T11:03:00Z</dcterms:modified>
</cp:coreProperties>
</file>