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15" w:rsidRPr="006F6F15" w:rsidRDefault="006F6F15" w:rsidP="006F6F15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F6F1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176D24" w:rsidRDefault="006F6F15" w:rsidP="00176D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F6F1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</w:t>
      </w:r>
      <w:r w:rsidR="00F84AF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аммы городского округа Кинешма</w:t>
      </w:r>
    </w:p>
    <w:p w:rsidR="006F6F15" w:rsidRPr="006F6F15" w:rsidRDefault="00F84AF5" w:rsidP="00176D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«</w:t>
      </w:r>
      <w:r w:rsidR="006F6F15" w:rsidRPr="006F6F15">
        <w:rPr>
          <w:rFonts w:ascii="Times New Roman" w:hAnsi="Times New Roman" w:cs="Times New Roman"/>
          <w:b/>
          <w:bCs/>
          <w:color w:val="26282F"/>
          <w:sz w:val="24"/>
          <w:szCs w:val="24"/>
        </w:rPr>
        <w:t>Реализация социальной и молодежной политики в городском округе Кинешма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6F6F15" w:rsidRPr="006F6F15" w:rsidRDefault="006F6F15" w:rsidP="006F6F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5"/>
        <w:gridCol w:w="6390"/>
      </w:tblGrid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072A8C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«</w:t>
            </w:r>
            <w:r w:rsidR="006F6F15" w:rsidRPr="006F6F15">
              <w:rPr>
                <w:rFonts w:ascii="Times New Roman" w:hAnsi="Times New Roman" w:cs="Times New Roman"/>
                <w:sz w:val="24"/>
                <w:szCs w:val="24"/>
              </w:rPr>
              <w:t>Реализация социальной и молодежной политики в городском округе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A25520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="00F84AF5" w:rsidRPr="00A25520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A25520">
                <w:rPr>
                  <w:rFonts w:ascii="Times New Roman" w:hAnsi="Times New Roman" w:cs="Times New Roman"/>
                  <w:sz w:val="24"/>
                  <w:szCs w:val="24"/>
                </w:rPr>
                <w:t>Социальная поддержка отдельных категорий граждан городского округа Кинешма</w:t>
              </w:r>
            </w:hyperlink>
            <w:r w:rsidR="00F84AF5" w:rsidRPr="00A255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F15" w:rsidRPr="00A25520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="00F84AF5" w:rsidRPr="00A25520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A25520">
                <w:rPr>
                  <w:rFonts w:ascii="Times New Roman" w:hAnsi="Times New Roman" w:cs="Times New Roman"/>
                  <w:sz w:val="24"/>
                  <w:szCs w:val="24"/>
                </w:rPr>
                <w:t>Дети города Кинешма</w:t>
              </w:r>
            </w:hyperlink>
            <w:r w:rsidR="00F84AF5" w:rsidRPr="00A255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F15" w:rsidRPr="006F6F15" w:rsidRDefault="006F6F15" w:rsidP="00F84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="00F84AF5" w:rsidRPr="00A25520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A25520">
                <w:rPr>
                  <w:rFonts w:ascii="Times New Roman" w:hAnsi="Times New Roman" w:cs="Times New Roman"/>
                  <w:sz w:val="24"/>
                  <w:szCs w:val="24"/>
                </w:rPr>
                <w:t>Молодежная политика городского округа Кинешма</w:t>
              </w:r>
            </w:hyperlink>
            <w:r w:rsidR="00F84AF5" w:rsidRPr="00A255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5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комитет по социальной и молодежной политике администрации городского округа Кинешма.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5"/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  <w:bookmarkEnd w:id="0"/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-  Администрация городского округа Кинешма (Комитет по социальной и молодежной политике администрации городского округа Кинешма; 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-  Управление образования администрации городского округа Кинешма;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- Комитет по культуре и туризму администрации городского округа Кинешма;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- Комитет по физической культуре и спорту администрации городского округа Кинешма;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</w:t>
            </w:r>
            <w:r w:rsidR="0043360F"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Детская база отдыха "Радуга</w:t>
            </w:r>
            <w:r w:rsidR="004336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мер поддержки отдельным категориям граждан городского округа Кинешма.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самореализации молодежи в социальные, общественно-политические и социокультурные отношения.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7"/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  <w:bookmarkEnd w:id="1"/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1. Количество молодых специалистов, поступивших на работу в учреждения социальной сферы городского округа Кинешма.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2. Доля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 от общей численности членов общественных организаций инвалидов городского округа Кинешма.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3. Количество детей и подростков, отдохнувших в лагерях дневного пребывания и профильных лагерях на базе муниципальных учреждений городского округа Кинешма.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4. Количество мероприятий, проводимых в городском округе Кинешма с подростками и молодежью.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5. Количество временно трудоустроенных несовершеннолетних граждан в возрасте от 14 до 18 лет.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 xml:space="preserve">6. Количество семей, воспитывающих детей-инвалидов, в том числе замещающих, получивших поддержку в результате реализации инновационного социального 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"Мы - лучи одного солнца".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8"/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 ресурсного обеспечения программы</w:t>
            </w:r>
            <w:bookmarkEnd w:id="2"/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2020 год – 11 527,6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2021 год – 10 627,7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2022 год – 10 627,7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2 059,9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059,9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059,9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Кинешма: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867,8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567,8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AF5" w:rsidRPr="00F84AF5">
              <w:rPr>
                <w:rFonts w:ascii="Times New Roman" w:hAnsi="Times New Roman" w:cs="Times New Roman"/>
                <w:sz w:val="24"/>
                <w:szCs w:val="24"/>
              </w:rPr>
              <w:t>567,8</w:t>
            </w: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Внебюджетное финансирование (средства гранта):</w:t>
            </w:r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2020 год - 599,9 тыс. руб.</w:t>
            </w:r>
            <w:bookmarkStart w:id="3" w:name="_GoBack"/>
            <w:bookmarkEnd w:id="3"/>
          </w:p>
          <w:p w:rsidR="006F6F15" w:rsidRPr="00F84AF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2021 год - 0 тыс. руб.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4AF5">
              <w:rPr>
                <w:rFonts w:ascii="Times New Roman" w:hAnsi="Times New Roman" w:cs="Times New Roman"/>
                <w:sz w:val="24"/>
                <w:szCs w:val="24"/>
              </w:rPr>
              <w:t>2022 год - 0 тыс. руб.</w:t>
            </w:r>
          </w:p>
        </w:tc>
      </w:tr>
      <w:tr w:rsidR="006F6F15" w:rsidRPr="006F6F15" w:rsidTr="006F6F1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молодых специалистов, получивших социальную поддержку до 6 чел.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2. Сохранить и улучшить физическое и психическое здоровье детей, повысить возможности их развития в различных сферах жизнедеятельности.</w:t>
            </w:r>
          </w:p>
          <w:p w:rsidR="00525E52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3. Повысить социальную адаптацию инвалидов</w:t>
            </w:r>
            <w:r w:rsidR="00525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4. Обеспечить развитие и улучшение качества отдыха и оздоровления детей.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5. Обеспечить проведение мероприятий, направленных на повышение качества жизни пожилых людей, активизации их участия в жизни общества, популяризации здорового и активного образа жизни.</w:t>
            </w:r>
          </w:p>
          <w:p w:rsidR="006F6F15" w:rsidRPr="006F6F15" w:rsidRDefault="006F6F15" w:rsidP="006F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15">
              <w:rPr>
                <w:rFonts w:ascii="Times New Roman" w:hAnsi="Times New Roman" w:cs="Times New Roman"/>
                <w:sz w:val="24"/>
                <w:szCs w:val="24"/>
              </w:rPr>
              <w:t>6. Привлечь молодежь в процессы социально-экономического, общественно-политического и социально-культурного развития города, путем совершенствования работы с молодежью, повышения качества мероприятий для детей и молодежи.</w:t>
            </w:r>
          </w:p>
        </w:tc>
      </w:tr>
    </w:tbl>
    <w:p w:rsidR="009F7D2E" w:rsidRPr="006F6F15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6F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3C"/>
    <w:rsid w:val="00072A8C"/>
    <w:rsid w:val="00176D24"/>
    <w:rsid w:val="0043360F"/>
    <w:rsid w:val="00525E52"/>
    <w:rsid w:val="005A3A75"/>
    <w:rsid w:val="006F6F15"/>
    <w:rsid w:val="007907BB"/>
    <w:rsid w:val="008F3684"/>
    <w:rsid w:val="009F7D2E"/>
    <w:rsid w:val="00A25520"/>
    <w:rsid w:val="00CD3C3C"/>
    <w:rsid w:val="00D35678"/>
    <w:rsid w:val="00DD1931"/>
    <w:rsid w:val="00E867AE"/>
    <w:rsid w:val="00F8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6F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F1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F6F1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F6F1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F6F1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F6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6F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F1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F6F1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F6F1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F6F1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F6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17</cp:revision>
  <dcterms:created xsi:type="dcterms:W3CDTF">2019-11-07T14:54:00Z</dcterms:created>
  <dcterms:modified xsi:type="dcterms:W3CDTF">2019-11-08T08:28:00Z</dcterms:modified>
</cp:coreProperties>
</file>