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50" w:rsidRPr="00840450" w:rsidRDefault="00840450" w:rsidP="00840450">
      <w:pPr>
        <w:pStyle w:val="1"/>
        <w:jc w:val="right"/>
        <w:rPr>
          <w:rFonts w:ascii="Times New Roman" w:hAnsi="Times New Roman" w:cs="Times New Roman"/>
        </w:rPr>
      </w:pPr>
      <w:r w:rsidRPr="00840450">
        <w:rPr>
          <w:rFonts w:ascii="Times New Roman" w:hAnsi="Times New Roman" w:cs="Times New Roman"/>
        </w:rPr>
        <w:t>Проект изменений</w:t>
      </w:r>
    </w:p>
    <w:p w:rsidR="00C8681F" w:rsidRPr="00840450" w:rsidRDefault="00C8681F" w:rsidP="00C8681F">
      <w:pPr>
        <w:pStyle w:val="1"/>
        <w:rPr>
          <w:rFonts w:ascii="Times New Roman" w:hAnsi="Times New Roman" w:cs="Times New Roman"/>
        </w:rPr>
      </w:pPr>
      <w:r w:rsidRPr="00840450">
        <w:rPr>
          <w:rFonts w:ascii="Times New Roman" w:hAnsi="Times New Roman" w:cs="Times New Roman"/>
        </w:rPr>
        <w:t>Паспорт муниципальной программы городского округа Кинешма "Профилактика правонарушений в городском округе"</w:t>
      </w:r>
    </w:p>
    <w:p w:rsidR="00C8681F" w:rsidRPr="00840450" w:rsidRDefault="00C8681F" w:rsidP="00C868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2"/>
        <w:gridCol w:w="6652"/>
      </w:tblGrid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городском округе Кинешма на 2020 - 2022 годы</w:t>
            </w:r>
          </w:p>
        </w:tc>
      </w:tr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C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20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CC20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отдел организационной работы, общественных отношений и информации администрации городского округа Кинешма</w:t>
            </w:r>
          </w:p>
        </w:tc>
      </w:tr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 (отдел учета и отчетности администрации городского округа Кинешма, отдел организационной работы, общественных отношений и информации);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</w:t>
            </w:r>
            <w:proofErr w:type="spellStart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инешмы</w:t>
            </w:r>
            <w:proofErr w:type="spellEnd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городского хозяйства</w:t>
            </w:r>
          </w:p>
        </w:tc>
      </w:tr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 администрации городского округа Кинешма;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Управление городского хозяйства </w:t>
            </w:r>
            <w:proofErr w:type="spellStart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инешмы</w:t>
            </w:r>
            <w:proofErr w:type="spellEnd"/>
          </w:p>
        </w:tc>
      </w:tr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1. Повышение уровня общественной и экологической безопасности на территории города Кинешмы.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2. Предупреждение приобщения к наркотикам и преодоление последствий </w:t>
            </w:r>
            <w:proofErr w:type="spellStart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наркопотребления</w:t>
            </w:r>
            <w:proofErr w:type="spellEnd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1. Количество членов общественных объединений правоохранительной направленности, народной дружины.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2. Количество лиц, находящихся в состоянии алкогольного, наркотического или иного токсического опьянения и утративших способность самостоятельно передвигаться или ориентироваться в окружающей обстановке, которым оказана помощь.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3. Количество отловленных безнадзорных животных.</w:t>
            </w:r>
          </w:p>
        </w:tc>
      </w:tr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8"/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0"/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2021 год – 1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 697,8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2021 год – 1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 697,8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 xml:space="preserve"> 595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 xml:space="preserve"> 595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4D3DDD" w:rsidRPr="00840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 xml:space="preserve"> 595</w:t>
            </w:r>
            <w:r w:rsidR="004D3DDD" w:rsidRPr="008404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3D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3DDD"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2020 год – 188,3 тыс. руб.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2021 год – 102,4 тыс. руб.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2022 год – 102,4 тыс. руб.</w:t>
            </w:r>
          </w:p>
        </w:tc>
      </w:tr>
      <w:tr w:rsidR="00C8681F" w:rsidRPr="00840450" w:rsidTr="00C8681F"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В ходе реализации Программы к 2022 году предполагается достичь следующих результатов: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1. Устранение причин и условий совершения правонарушений в городском округе Кинешма за счет: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увеличения количества граждан, привлеченных к участию в охране общественного порядка в составе общественных объединений правоохранительной направленности и </w:t>
            </w:r>
            <w:r w:rsidRPr="00840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народной дружины, с 24 до 30 человек;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- оказания помощи 545 гражданам,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 через предоставление гранта в форме субсидий некоммерческим организациям, не являющимся казенными учреждениями, на реализацию социально значимого проекта.</w:t>
            </w:r>
          </w:p>
          <w:p w:rsidR="00C8681F" w:rsidRPr="00840450" w:rsidRDefault="00C8681F" w:rsidP="00C8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92"/>
            <w:r w:rsidRPr="00840450">
              <w:rPr>
                <w:rFonts w:ascii="Times New Roman" w:hAnsi="Times New Roman" w:cs="Times New Roman"/>
                <w:sz w:val="24"/>
                <w:szCs w:val="24"/>
              </w:rPr>
              <w:t>2. Обеспечение экологической безопасности в городском округе Кинешма за счет снижения количества отловленных безнадзорных животных с 137 до 70 ед.</w:t>
            </w:r>
            <w:bookmarkEnd w:id="2"/>
          </w:p>
        </w:tc>
      </w:tr>
    </w:tbl>
    <w:p w:rsidR="00EC0391" w:rsidRPr="00840450" w:rsidRDefault="00EC0391">
      <w:pPr>
        <w:rPr>
          <w:rFonts w:ascii="Times New Roman" w:hAnsi="Times New Roman" w:cs="Times New Roman"/>
          <w:sz w:val="24"/>
          <w:szCs w:val="24"/>
        </w:rPr>
      </w:pPr>
    </w:p>
    <w:sectPr w:rsidR="00EC0391" w:rsidRPr="00840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C7"/>
    <w:rsid w:val="004D3DDD"/>
    <w:rsid w:val="00840450"/>
    <w:rsid w:val="00C649C7"/>
    <w:rsid w:val="00C8681F"/>
    <w:rsid w:val="00CC20FF"/>
    <w:rsid w:val="00EC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8681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681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C8681F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C8681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86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8681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681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C8681F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C8681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86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Алена Баруздина</cp:lastModifiedBy>
  <cp:revision>5</cp:revision>
  <cp:lastPrinted>2019-11-08T12:28:00Z</cp:lastPrinted>
  <dcterms:created xsi:type="dcterms:W3CDTF">2019-11-06T07:47:00Z</dcterms:created>
  <dcterms:modified xsi:type="dcterms:W3CDTF">2019-11-08T12:29:00Z</dcterms:modified>
</cp:coreProperties>
</file>