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5B9" w:rsidRPr="008A25B9" w:rsidRDefault="008A25B9" w:rsidP="008A25B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  <w:r w:rsidRPr="008A25B9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Проект изменений паспорта  муниципальной программы </w:t>
      </w:r>
      <w:r w:rsidRPr="008A25B9">
        <w:rPr>
          <w:rFonts w:ascii="Times New Roman" w:hAnsi="Times New Roman" w:cs="Times New Roman"/>
          <w:b/>
          <w:sz w:val="24"/>
          <w:szCs w:val="24"/>
        </w:rPr>
        <w:t> городского округа Кинешма </w:t>
      </w:r>
      <w:r w:rsidRPr="008A25B9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 xml:space="preserve"> "Управление муниципальными финансами и муниципальным долгом"</w:t>
      </w: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6"/>
        <w:gridCol w:w="6378"/>
      </w:tblGrid>
      <w:tr w:rsidR="008A25B9" w:rsidRPr="008A25B9" w:rsidTr="008A25B9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 и муниципальным долгом (далее - муниципальная программа)</w:t>
            </w:r>
          </w:p>
        </w:tc>
      </w:tr>
      <w:tr w:rsidR="008A25B9" w:rsidRPr="008A25B9" w:rsidTr="008A25B9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реализации программы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2019 - 2028 годы</w:t>
            </w:r>
          </w:p>
        </w:tc>
      </w:tr>
      <w:tr w:rsidR="008A25B9" w:rsidRPr="008A25B9" w:rsidTr="008A25B9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</w:t>
            </w:r>
            <w:hyperlink r:id="rId5" w:anchor="/document/47441742/entry/1100" w:history="1">
              <w:r w:rsidRPr="008A25B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"Обеспечение деятельности муниципальных организаций и отраслевых (функциональных) органов администрации городского округа Кинешма"</w:t>
              </w:r>
            </w:hyperlink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</w:t>
            </w:r>
            <w:hyperlink r:id="rId6" w:anchor="/document/47441742/entry/1200" w:history="1">
              <w:r w:rsidRPr="008A25B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"Повышение качества управления муниципальными финансами"</w:t>
              </w:r>
            </w:hyperlink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A25B9" w:rsidRPr="008A25B9" w:rsidTr="008A25B9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Администратор программы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городского округа Кинешма</w:t>
            </w:r>
          </w:p>
        </w:tc>
      </w:tr>
      <w:tr w:rsidR="008A25B9" w:rsidRPr="008A25B9" w:rsidTr="008A25B9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городского округа Кинешма, Администрация городского округа Кинешма</w:t>
            </w:r>
          </w:p>
        </w:tc>
      </w:tr>
      <w:tr w:rsidR="008A25B9" w:rsidRPr="008A25B9" w:rsidTr="008A25B9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(цели) программы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Повышение качества управления муниципальными финансами;</w:t>
            </w:r>
          </w:p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Поддержание объема муниципального долга на экономически безопасном уровне.</w:t>
            </w:r>
          </w:p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Минимизация использования коммерческих кредитов.</w:t>
            </w:r>
          </w:p>
        </w:tc>
      </w:tr>
      <w:tr w:rsidR="008A25B9" w:rsidRPr="008A25B9" w:rsidTr="008A25B9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 индикаторы (показатели) программы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Доля налоговых и неналоговых доходов в общем объеме доходов бюджета городского округа Кинешма.</w:t>
            </w:r>
          </w:p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Доля расходов на обслуживание муниципального долга в общем объеме расходов бюджета городского округа Кинешма.</w:t>
            </w:r>
          </w:p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Отношение дефицита бюджета городского округа Кинешма к доходам бюджета городского округа без учета объема безвозмездных поступлений (с учетом положений, установленных </w:t>
            </w:r>
            <w:hyperlink r:id="rId7" w:anchor="/document/12112604/entry/921" w:history="1">
              <w:r w:rsidRPr="008A25B9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lang w:eastAsia="ru-RU"/>
                </w:rPr>
                <w:t>статьей 92.1</w:t>
              </w:r>
            </w:hyperlink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Бюджетного кодекса Российской Федерации).</w:t>
            </w:r>
          </w:p>
        </w:tc>
      </w:tr>
      <w:tr w:rsidR="008A25B9" w:rsidRPr="008A25B9" w:rsidTr="008A25B9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Объемы ресурсного обеспечения программы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ассигнований:</w:t>
            </w:r>
          </w:p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- 30 873,2 тыс. рублей;</w:t>
            </w:r>
          </w:p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- 31 894,7 тыс. рублей;</w:t>
            </w:r>
          </w:p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- 28 156,9 тыс. рублей;</w:t>
            </w:r>
          </w:p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- 17 046,5 тыс. рублей;</w:t>
            </w:r>
          </w:p>
          <w:p w:rsidR="008A25B9" w:rsidRPr="00861C41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- 14 529,7 тыс. рублей;</w:t>
            </w:r>
          </w:p>
          <w:p w:rsidR="008A25B9" w:rsidRPr="00861C41" w:rsidRDefault="00861C41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- 15</w:t>
            </w:r>
            <w:r w:rsidR="008A25B9" w:rsidRPr="00861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1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  <w:r w:rsidR="008A25B9" w:rsidRPr="00861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61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A25B9" w:rsidRPr="00861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рублей</w:t>
            </w:r>
            <w:r w:rsidRPr="00861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A25B9" w:rsidRPr="00861C41" w:rsidRDefault="00861C41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- 473,8 тыс. рублей;</w:t>
            </w:r>
          </w:p>
          <w:p w:rsidR="00861C41" w:rsidRPr="008A25B9" w:rsidRDefault="00861C41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423,5 тыс. рублей.</w:t>
            </w:r>
          </w:p>
          <w:p w:rsidR="008A25B9" w:rsidRPr="00993800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Ресурсное обеспечение подпрограммы на долгосрочный период до 202</w:t>
            </w:r>
            <w:r w:rsidR="00993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года:</w:t>
            </w:r>
          </w:p>
          <w:p w:rsidR="008A25B9" w:rsidRPr="002808BF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- 1 500,0 тыс. рублей;</w:t>
            </w:r>
          </w:p>
          <w:p w:rsidR="008A25B9" w:rsidRPr="008A25B9" w:rsidRDefault="008A25B9" w:rsidP="00993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2028 год </w:t>
            </w:r>
            <w:r w:rsidR="00993800" w:rsidRPr="002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2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93800" w:rsidRPr="002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Pr="002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рублей.</w:t>
            </w:r>
            <w:bookmarkStart w:id="0" w:name="_GoBack"/>
            <w:bookmarkEnd w:id="0"/>
          </w:p>
        </w:tc>
      </w:tr>
      <w:tr w:rsidR="008A25B9" w:rsidRPr="008A25B9" w:rsidTr="008A25B9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муниципальной программы в период до </w:t>
            </w:r>
            <w:r w:rsidRPr="00993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позволит достичь следующих результатов:</w:t>
            </w:r>
          </w:p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укрепление доходной базы бюджета городского округа Кинешма;</w:t>
            </w:r>
          </w:p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своевременное исполнение обязательств бюджета городского округа Кинешма, отсутствие просроченной кредиторской задолженности;</w:t>
            </w:r>
          </w:p>
          <w:p w:rsidR="008A25B9" w:rsidRPr="008A25B9" w:rsidRDefault="008A25B9" w:rsidP="008A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удержание расходов на обслуживание муниципального долга на уровне не более 2% расходов бюджета городского округа Кинешма (за исключением субвенций, предоставляемых из бюджетов бюджетной системы).</w:t>
            </w:r>
          </w:p>
        </w:tc>
      </w:tr>
    </w:tbl>
    <w:p w:rsidR="00C643A5" w:rsidRDefault="00C643A5" w:rsidP="008A25B9">
      <w:pPr>
        <w:shd w:val="clear" w:color="auto" w:fill="FFFFFF"/>
        <w:spacing w:before="100" w:beforeAutospacing="1" w:after="100" w:afterAutospacing="1" w:line="240" w:lineRule="auto"/>
        <w:jc w:val="center"/>
      </w:pPr>
    </w:p>
    <w:sectPr w:rsidR="00C64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95D"/>
    <w:rsid w:val="002808BF"/>
    <w:rsid w:val="00861C41"/>
    <w:rsid w:val="0089195D"/>
    <w:rsid w:val="008A25B9"/>
    <w:rsid w:val="00993800"/>
    <w:rsid w:val="00C6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8A2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8A2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8A25B9"/>
  </w:style>
  <w:style w:type="character" w:styleId="a3">
    <w:name w:val="Hyperlink"/>
    <w:basedOn w:val="a0"/>
    <w:uiPriority w:val="99"/>
    <w:semiHidden/>
    <w:unhideWhenUsed/>
    <w:rsid w:val="008A25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8A2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8A2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8A25B9"/>
  </w:style>
  <w:style w:type="character" w:styleId="a3">
    <w:name w:val="Hyperlink"/>
    <w:basedOn w:val="a0"/>
    <w:uiPriority w:val="99"/>
    <w:semiHidden/>
    <w:unhideWhenUsed/>
    <w:rsid w:val="008A25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4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7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Марина Родькина</cp:lastModifiedBy>
  <cp:revision>5</cp:revision>
  <cp:lastPrinted>2023-11-09T12:16:00Z</cp:lastPrinted>
  <dcterms:created xsi:type="dcterms:W3CDTF">2023-10-31T13:34:00Z</dcterms:created>
  <dcterms:modified xsi:type="dcterms:W3CDTF">2023-11-09T12:19:00Z</dcterms:modified>
</cp:coreProperties>
</file>