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5F" w:rsidRPr="00813F5F" w:rsidRDefault="00813F5F" w:rsidP="00813F5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813F5F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813F5F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813F5F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"Формирование современной городской среды на территории муниципального образования "Городской округ Кинешма"</w:t>
      </w:r>
    </w:p>
    <w:tbl>
      <w:tblPr>
        <w:tblW w:w="9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6608"/>
      </w:tblGrid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"Формирование современной городской среды на территории муниципального образования "Городской округ Кинешма" 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FC228D" w:rsidRDefault="00FC228D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2018 - 2026</w:t>
            </w:r>
            <w:r w:rsidR="00813F5F"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 годы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Перечень подпрограмм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1. </w:t>
            </w:r>
            <w:hyperlink r:id="rId5" w:anchor="/document/47427712/entry/1100" w:history="1">
              <w:r w:rsidRPr="00813F5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Благоустройство общественных и дворовых территорий муниципального образования "Городской округ Кинешма"</w:t>
              </w:r>
            </w:hyperlink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2. </w:t>
            </w:r>
            <w:hyperlink r:id="rId6" w:anchor="/document/47427712/entry/1200" w:history="1">
              <w:r w:rsidRPr="00813F5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"Увековечение памяти погибших при защите отечества"</w:t>
              </w:r>
            </w:hyperlink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Администратор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Администрация городского округа Кинешма: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Муниципальное казенное учреждение городского округа Кинешма "Городское управление строительства", муниципальное учреждение Управление городского хозяйства г. Кинешмы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Управление жилищно-коммунального хозяйства администрации городского округа Кинешма.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Муниципальное учреждение г. Кинешмы. Управление капитального строительства"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Цель (цели)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Повышение качества и комфорта городской среды на территории муниципального образования "Городской округ Кинешма"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proofErr w:type="gramStart"/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Доля территорий, благоустроенных в рамках проектов, основанных на местных инициативах, от общего количества таких территорий.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Доля благоустроенных общественных территорий в рамках </w:t>
            </w:r>
            <w:proofErr w:type="gramStart"/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реализации проектов благоустройства территорий муниципальных образований</w:t>
            </w:r>
            <w:proofErr w:type="gramEnd"/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.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Общий объем бюджетных ассигнований: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2018 год - 30 697,4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- 110 524,23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2020 год - 146 614,6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- 19 686,3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- 119 975,5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- 57 863,57 тыс. руб.;</w:t>
            </w:r>
          </w:p>
          <w:p w:rsidR="00813F5F" w:rsidRPr="00FC228D" w:rsidRDefault="00FC228D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- 3</w:t>
            </w:r>
            <w:r w:rsidR="00813F5F"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147,47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- 0,00 тыс. руб.</w:t>
            </w:r>
            <w:r w:rsid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;</w:t>
            </w:r>
          </w:p>
          <w:p w:rsidR="00FC228D" w:rsidRPr="00813F5F" w:rsidRDefault="00FC228D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- 0,00 тыс. руб.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федеральный бюджет: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2018 год - 26 938,00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- 106 587,50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- 132 387,4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- 5 908,0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- 99 526,4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- 18 196,9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- 0,00 тыс. руб.;</w:t>
            </w:r>
          </w:p>
          <w:p w:rsid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- 0,00 тыс. руб.</w:t>
            </w:r>
            <w:r w:rsidR="00FC228D"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;</w:t>
            </w:r>
          </w:p>
          <w:p w:rsidR="00FC228D" w:rsidRPr="00813F5F" w:rsidRDefault="00FC228D" w:rsidP="00FC2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- 0,00 тыс. руб.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областной бюджет: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2018 год - 2 027,6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- 2 656,55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- 8 091,0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- 7 149,0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- 12 466,8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- 34 761,11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2024 год </w:t>
            </w:r>
            <w:r w:rsidR="00FC228D"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</w:t>
            </w: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</w:t>
            </w:r>
            <w:r w:rsidR="00FC228D"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2 00</w:t>
            </w: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0,00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- 0,00 тыс. руб.</w:t>
            </w:r>
            <w:r w:rsid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;</w:t>
            </w:r>
          </w:p>
          <w:p w:rsidR="00FC228D" w:rsidRPr="00813F5F" w:rsidRDefault="00FC228D" w:rsidP="00FC2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- 0,00 тыс. руб.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местный бюджет: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2018 год - 1 731,8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- 1 280,18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- 6 136,2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- 6 629,3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- 7 982,3 тыс. руб.;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- 3 616,56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- 1 147,47 тыс. руб.;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- 0,00 тыс. руб.</w:t>
            </w:r>
            <w:r w:rsidR="003249F5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;</w:t>
            </w:r>
          </w:p>
          <w:p w:rsidR="00FC228D" w:rsidRPr="00813F5F" w:rsidRDefault="00FC228D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2026 год - 0,00 тыс. руб.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иные внебюджетные источники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2019 год - 210,0 тыс. руб.,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2020 год - 1 003,0 тыс. руб.,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2021 год - 1 591,1 тыс. руб.,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2022 год - 1 591,1 тыс. руб.,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2023 год - 1 289,00 тыс. руб.,</w:t>
            </w:r>
          </w:p>
          <w:p w:rsidR="00813F5F" w:rsidRPr="00FC228D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2024 год - 0,00 тыс. руб.,</w:t>
            </w:r>
            <w:bookmarkStart w:id="0" w:name="_GoBack"/>
            <w:bookmarkEnd w:id="0"/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2025 год - 0,00 тыс. руб.</w:t>
            </w:r>
          </w:p>
        </w:tc>
      </w:tr>
      <w:tr w:rsidR="00813F5F" w:rsidRPr="00813F5F" w:rsidTr="00813F5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 xml:space="preserve">Ожидаемые результаты </w:t>
            </w:r>
            <w:r w:rsidRPr="00813F5F">
              <w:rPr>
                <w:rFonts w:ascii="Times New Roman" w:eastAsia="Times New Roman" w:hAnsi="Times New Roman" w:cs="Times New Roman"/>
                <w:b/>
                <w:bCs/>
                <w:color w:val="22272F"/>
                <w:sz w:val="27"/>
                <w:szCs w:val="27"/>
                <w:lang w:eastAsia="ru-RU"/>
              </w:rPr>
              <w:lastRenderedPageBreak/>
              <w:t>реализации программы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Реализация муниципа</w:t>
            </w:r>
            <w:r w:rsid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льной программы в период до </w:t>
            </w:r>
            <w:r w:rsidR="00FC228D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lastRenderedPageBreak/>
              <w:t>2026</w:t>
            </w: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 xml:space="preserve"> года позволит достичь следующих результатов: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1. Повышение качества жизни населения.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2. Обеспечение повышения качества и комфорта городской среды муниципального образования "Городской округ Кинешма";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3. Увеличение благоустроенных дворовых и общественных территорий на территории муниципального образования "Городской округ Кинешма":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дворовые территории с 94 до 841 единиц дворов;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общественные территории с 6 до 62 единиц;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территории ТОС 4 единиц.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территории, благоустроенные в рамках проектов, основанных на местных инициативах (инициативных проектов), 29 единиц.</w:t>
            </w:r>
          </w:p>
          <w:p w:rsidR="00813F5F" w:rsidRPr="00813F5F" w:rsidRDefault="00813F5F" w:rsidP="00813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</w:pPr>
            <w:r w:rsidRPr="00813F5F">
              <w:rPr>
                <w:rFonts w:ascii="Times New Roman" w:eastAsia="Times New Roman" w:hAnsi="Times New Roman" w:cs="Times New Roman"/>
                <w:color w:val="22272F"/>
                <w:sz w:val="27"/>
                <w:szCs w:val="27"/>
                <w:lang w:eastAsia="ru-RU"/>
              </w:rPr>
              <w:t>- общественные территории, благоустроенные в рамках реализации проектов благоустройства территорий муниципальных образований, 1 единица</w:t>
            </w:r>
          </w:p>
        </w:tc>
      </w:tr>
    </w:tbl>
    <w:p w:rsidR="00C643A5" w:rsidRDefault="00C643A5"/>
    <w:sectPr w:rsidR="00C6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CB"/>
    <w:rsid w:val="003249F5"/>
    <w:rsid w:val="003C72CB"/>
    <w:rsid w:val="00813F5F"/>
    <w:rsid w:val="00C643A5"/>
    <w:rsid w:val="00FC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1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1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13F5F"/>
  </w:style>
  <w:style w:type="character" w:styleId="a3">
    <w:name w:val="Hyperlink"/>
    <w:basedOn w:val="a0"/>
    <w:uiPriority w:val="99"/>
    <w:semiHidden/>
    <w:unhideWhenUsed/>
    <w:rsid w:val="00813F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1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1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13F5F"/>
  </w:style>
  <w:style w:type="character" w:styleId="a3">
    <w:name w:val="Hyperlink"/>
    <w:basedOn w:val="a0"/>
    <w:uiPriority w:val="99"/>
    <w:semiHidden/>
    <w:unhideWhenUsed/>
    <w:rsid w:val="00813F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4</cp:revision>
  <dcterms:created xsi:type="dcterms:W3CDTF">2023-10-31T13:46:00Z</dcterms:created>
  <dcterms:modified xsi:type="dcterms:W3CDTF">2023-11-09T06:46:00Z</dcterms:modified>
</cp:coreProperties>
</file>