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5C7" w:rsidRPr="005C55C7" w:rsidRDefault="005C55C7" w:rsidP="005C55C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5C55C7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паспорта  муниципальной программы </w:t>
      </w:r>
      <w:r w:rsidRPr="005C55C7">
        <w:rPr>
          <w:rFonts w:ascii="Times New Roman" w:hAnsi="Times New Roman" w:cs="Times New Roman"/>
          <w:b/>
          <w:sz w:val="24"/>
          <w:szCs w:val="24"/>
        </w:rPr>
        <w:t> городского округа Кинешма </w:t>
      </w:r>
      <w:r w:rsidRPr="005C55C7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 xml:space="preserve"> "Реализация социальной и молодежной политики в городском округе Кинешма"</w:t>
      </w:r>
    </w:p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6"/>
        <w:gridCol w:w="6378"/>
      </w:tblGrid>
      <w:tr w:rsidR="005C55C7" w:rsidRPr="005C55C7" w:rsidTr="005C55C7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Наименование 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Реализация социальной и молодежной политики в городском округе Кинешма</w:t>
            </w:r>
          </w:p>
        </w:tc>
      </w:tr>
      <w:tr w:rsidR="005C55C7" w:rsidRPr="005C55C7" w:rsidTr="005C55C7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Срок реализации 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A46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2019 </w:t>
            </w:r>
            <w:r w:rsidRPr="00A46DBB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- 202</w:t>
            </w:r>
            <w:r w:rsidR="00A46DBB" w:rsidRPr="00A46DBB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</w:t>
            </w:r>
            <w:r w:rsidRPr="00A46DBB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годы</w:t>
            </w:r>
          </w:p>
        </w:tc>
      </w:tr>
      <w:tr w:rsidR="005C55C7" w:rsidRPr="005C55C7" w:rsidTr="005C55C7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Перечень подпрограмм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1. </w:t>
            </w:r>
            <w:hyperlink r:id="rId5" w:anchor="/document/47442852/entry/1100" w:history="1">
              <w:r w:rsidRPr="005C55C7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"Поддержка отдельных категорий граждан городского округа Кинешма"</w:t>
              </w:r>
            </w:hyperlink>
            <w:r w:rsidRPr="005C55C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2. </w:t>
            </w:r>
            <w:hyperlink r:id="rId6" w:anchor="/document/47442852/entry/1200" w:history="1">
              <w:r w:rsidRPr="005C55C7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"Дети города Кинешма"</w:t>
              </w:r>
            </w:hyperlink>
            <w:r w:rsidRPr="005C55C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3. </w:t>
            </w:r>
            <w:hyperlink r:id="rId7" w:anchor="/document/47442852/entry/1300" w:history="1">
              <w:r w:rsidRPr="005C55C7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"Молодежная политика городского округа Кинешма"</w:t>
              </w:r>
            </w:hyperlink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.</w:t>
            </w:r>
          </w:p>
        </w:tc>
      </w:tr>
      <w:tr w:rsidR="005C55C7" w:rsidRPr="005C55C7" w:rsidTr="005C55C7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Администратор 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Администрация городского округа Кинешма, комитет по социальной и молодежной политике администрации городского округа Кинешма.</w:t>
            </w:r>
          </w:p>
        </w:tc>
      </w:tr>
      <w:tr w:rsidR="005C55C7" w:rsidRPr="005C55C7" w:rsidTr="005C55C7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Исполнители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администрация городского округа Кинешма;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комитет по социальной и молодежной политике администрации городского округа Кинешма;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управление образования администрации городского округа Кинешма;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комитет по культуре и туризму администрации городского округа Кинешма;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комитет по физической культуре и спорту администрации городского округа Кинешма;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муниципальное учреждение города Кинешмы "Управление капитального строительства";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муниципальное казенное учреждение городского округа Кинешма "Городское управление строительства";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муниципальное учреждение "Управление городского хозяйства г. Кинешма";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муниципальное автономное учреждение городского округа Кинешма Центр молодежного развития и досуга "</w:t>
            </w:r>
            <w:proofErr w:type="spellStart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ПРОдвижение</w:t>
            </w:r>
            <w:proofErr w:type="spellEnd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".</w:t>
            </w:r>
          </w:p>
        </w:tc>
      </w:tr>
      <w:tr w:rsidR="005C55C7" w:rsidRPr="005C55C7" w:rsidTr="005C55C7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Цель (цели) 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Обеспечение предоставления мер поддержки отдельным категориям граждан городского округа Кинешма.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Совершенствование системы работы и условий для организованного досуга и позитивной занятости детей в каникулярное время.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Создание условий для успешной социализации и самореализации молодежи в социальные, общественно-политические и социокультурные отношения.</w:t>
            </w:r>
          </w:p>
        </w:tc>
      </w:tr>
      <w:tr w:rsidR="005C55C7" w:rsidRPr="005C55C7" w:rsidTr="005C55C7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 xml:space="preserve">Целевые индикаторы </w:t>
            </w:r>
            <w:r w:rsidRPr="005C55C7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lastRenderedPageBreak/>
              <w:t>(показатели) 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 xml:space="preserve">1. Количество молодых специалистов, получивших </w:t>
            </w: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единовременную выплату.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2. Количество молодых специалистов, получивших компенсацию за </w:t>
            </w:r>
            <w:proofErr w:type="spellStart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найм</w:t>
            </w:r>
            <w:proofErr w:type="spellEnd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жилого помещения.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3. Количество молодых специалистов, работающих в учреждениях социальной сферы городского округа Кинешма, получивших меры экономической поддержки.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4. Число граждан или обучающихся, заключивших договор о целевом приеме и договор о целевом </w:t>
            </w:r>
            <w:proofErr w:type="gramStart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обучении по программам</w:t>
            </w:r>
            <w:proofErr w:type="gramEnd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бакалавриата</w:t>
            </w:r>
            <w:proofErr w:type="spellEnd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5. Количество </w:t>
            </w:r>
            <w:proofErr w:type="gramStart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обучающихся</w:t>
            </w:r>
            <w:proofErr w:type="gramEnd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 получивших стипендии в соответствии с договором о целевом обучении.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6. Количество граждан, получивших материальную помощь в связи с трудной жизненной ситуацией.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7. Количество граждан и семей, воспитывающих детей до 18 лет, получивших адресную материальную помощь в связи с трудной жизненной ситуацией.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8. Количество членов многодетных семей, воспользовавшихся правом на получение налоговых льгот, освобождений и иных преференций.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9. Количество инвалидов и участников Великой Отечественной войны 1941 - 1945 годов, в жилых помещениях которых проведен ремонт или замена бытового и сантехнического оборудования.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10. Количество полученных положительных заключений экспертизы.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11. Количество ветеранов и инвалидов ВОВ, а также вдов участников и инвалидов ВОВ, воспользовавшихся правом на получение налоговых льгот, освобождений и иных преференций.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12. Количество семей, оказавшихся в социально опасном положении, получивших социально-психологическую поддержку, способствующую коррекции психологического состояния, восстановлению социальных и внутрисемейных связей, профилактике отказов от детей и преодолению трудной жизненной ситуации.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13. Количество детей-инвалидов, обучающихся на дому.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14. Доля людей с ограниченными возможностями здоровья, охваченных мероприятиями, направленными на поддержание жизнеспособности и активности граждан данной категории, от общей численности членов общественных организаций инвалидов городского округа Кинешма.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15. Количество семей, воспитывающих детей-</w:t>
            </w: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инвалидов, в том числе замещающих, получивших поддержку в результате реализации инновационного социального проекта "Мы - лучи одного солнца".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16. Количество учреждений культуры, спорта и образования, реализующих мероприятие по обеспечению доступности зданий и сооружений для инвалидов и других маломобильных групп населения.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17. Доля людей пожилого возраста, участвовавших в мероприятиях, направленных на повышение качества жизни пожилых людей, активизации их участия в жизни общества, популяризации здорового и активного образа жизни.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18. Количество семей, воспитывающих детей до 18 лет, получивших адресную помощь в связи с трудной жизненной ситуацией.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19. Количество детей из малоимущих семей, обеспеченных школьными принадлежностями, в рамках благотворительной акции "Поможем собрать детей в школу".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20. Количество детей-сирот и детей, находящихся в трудной жизненной ситуации, отдохнувших в каникулярное время в лагерях дневного пребывания на базе муниципальных учреждений городского округа Кинешма.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21. Количество детей, которым предоставляется двухразовое питание в лагерях дневного пребывания в каникулярное время.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22. Количество детей и подростков, отдохнувших в каникулярное время в лагерях дневного пребывания на базе муниципальных учреждений городского округа Кинешма.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23. Количество детей и подростков, отдохнувших в лагерях дневного пребывания на базе муниципальных учреждений городского округа Кинешма.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24. Количество поездок для доставки детей из малообеспеченных семей в санатории Ивановской области.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25. Количество детей, отдохнувших в каникулярное время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ПРОдвижение</w:t>
            </w:r>
            <w:proofErr w:type="spellEnd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" Детская база отдыха "Радуга".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26. Количество детей, получивших профессиональную помощь логопеда на базе отдела "Центр психолого-социального сопровождения "Преображение" муниципального автономного учреждения городского </w:t>
            </w: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округа Кинешма Центр молодежного развития и досуга "</w:t>
            </w:r>
            <w:proofErr w:type="spellStart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ПРОдвижение</w:t>
            </w:r>
            <w:proofErr w:type="spellEnd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".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27. Количество человек, прошедших индивидуальное консультирование, групповые формы психологических работ на базе отдела "Центр психолого-социального сопровождения "Преображение"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ПРОдвижение</w:t>
            </w:r>
            <w:proofErr w:type="spellEnd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".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28. Доля проведенных мероприятий, направленных на укрепление материально-технической базы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ПРОдвижение</w:t>
            </w:r>
            <w:proofErr w:type="spellEnd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".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29. Показатель соответствия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ПРОдвижение</w:t>
            </w:r>
            <w:proofErr w:type="spellEnd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" "Детская база отдыха "Радуга" соответствующим требованиям </w:t>
            </w:r>
            <w:proofErr w:type="spellStart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Госпожнадзора</w:t>
            </w:r>
            <w:proofErr w:type="spellEnd"/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30. Число творческих и социально-активных молодых людей, получивших премию и гранты главы городского округа Кинешма.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31. Количество мероприятий, проводимых в городском округе Кинешма в рамках целевых направлений деятельности.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32. Количество временно трудоустроенных несовершеннолетних граждан в возрасте от 14 до 18 лет в городском округе Кинешма.</w:t>
            </w:r>
          </w:p>
        </w:tc>
      </w:tr>
      <w:tr w:rsidR="005C55C7" w:rsidRPr="005C55C7" w:rsidTr="005C55C7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lastRenderedPageBreak/>
              <w:t>Объем ресурсного обеспечения 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Общий объем бюджетных ассигнований: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- 13 487,4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- 12 072,2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- 12 912,2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- 14 321,5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- 15 300,0 тыс. руб.</w:t>
            </w:r>
          </w:p>
          <w:p w:rsidR="005C55C7" w:rsidRPr="007E73CF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E73C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2024 год </w:t>
            </w:r>
            <w:r w:rsidR="00AE6DC5" w:rsidRPr="007E73C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 w:rsidRPr="007E73C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AE6DC5" w:rsidRPr="007E73C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13 742,5</w:t>
            </w:r>
            <w:r w:rsidRPr="007E73C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тыс. руб.</w:t>
            </w:r>
          </w:p>
          <w:p w:rsid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E73C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2025 год </w:t>
            </w:r>
            <w:r w:rsidR="00AE6DC5" w:rsidRPr="007E73C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- 10 581,3</w:t>
            </w:r>
            <w:r w:rsidRPr="007E73C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тыс. руб.</w:t>
            </w:r>
          </w:p>
          <w:p w:rsidR="00AE6DC5" w:rsidRPr="005C55C7" w:rsidRDefault="00AE6DC5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- 10 581,3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Областной бюджет: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- 2 156,4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- 2 903,7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- 2 281,5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- 2 320,2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- 2 526,0 тыс. руб.</w:t>
            </w:r>
          </w:p>
          <w:p w:rsidR="005C55C7" w:rsidRPr="004F6373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4F6373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2024 год </w:t>
            </w:r>
            <w:r w:rsidR="004F6373" w:rsidRPr="004F6373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 w:rsidRPr="004F6373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4F6373" w:rsidRPr="004F6373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2 657</w:t>
            </w:r>
            <w:r w:rsidRPr="004F6373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,0 тыс. руб.</w:t>
            </w:r>
          </w:p>
          <w:p w:rsid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4F6373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2025 год - 2 </w:t>
            </w:r>
            <w:r w:rsidR="004F6373" w:rsidRPr="004F6373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657</w:t>
            </w:r>
            <w:r w:rsidRPr="004F6373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,0 тыс. руб.</w:t>
            </w:r>
          </w:p>
          <w:p w:rsidR="004F6373" w:rsidRPr="005C55C7" w:rsidRDefault="004F6373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2026 год </w:t>
            </w:r>
            <w:r w:rsidR="0001075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2</w:t>
            </w:r>
            <w:r w:rsidR="006F0E93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657,0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Бюджет городского округа Кинешма: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- 9 931,2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- 9 168,5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- 10 630,7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- 10 951,7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- 12 324,2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2024 год </w:t>
            </w:r>
            <w:r w:rsidR="00FB0F12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FB0F12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11 085,5</w:t>
            </w: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тыс. руб.</w:t>
            </w:r>
          </w:p>
          <w:p w:rsid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2025 год </w:t>
            </w:r>
            <w:r w:rsidR="00FB0F12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-  </w:t>
            </w: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FB0F12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7 924,3</w:t>
            </w: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тыс. руб.</w:t>
            </w:r>
          </w:p>
          <w:p w:rsidR="00FB0F12" w:rsidRPr="005C55C7" w:rsidRDefault="00FB0F12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   7 924,3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Внебюджетное финансирование (средства гранта):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- 1 399,8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- 599,9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- 0,0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- 1 049,6 тыс. руб.</w:t>
            </w:r>
          </w:p>
          <w:p w:rsidR="005C55C7" w:rsidRP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- 449,8 тыс. руб.</w:t>
            </w:r>
          </w:p>
          <w:p w:rsidR="005C55C7" w:rsidRPr="00D12266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12266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2024 год - 0,0 тыс. руб.</w:t>
            </w:r>
          </w:p>
          <w:p w:rsidR="005C55C7" w:rsidRDefault="005C55C7" w:rsidP="005C5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12266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2025 год - 0,0 тыс. руб.</w:t>
            </w:r>
          </w:p>
          <w:p w:rsidR="00D12266" w:rsidRPr="005C55C7" w:rsidRDefault="00D12266" w:rsidP="00D12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- 0,0 тыс. руб.</w:t>
            </w:r>
          </w:p>
        </w:tc>
      </w:tr>
      <w:tr w:rsidR="005C55C7" w:rsidRPr="005C55C7" w:rsidTr="005C55C7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5C55C7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Реализация муниципальной программы в период до 202</w:t>
            </w:r>
            <w:r w:rsidR="008C5CCE"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</w:t>
            </w: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года позволит достичь следующих результатов: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1. Увеличение или сохранение на прежнем уровне количества молодых специалистов, работающих в учреждениях социальной сферы городского округа Кинешма, получивших меры экономической поддержки.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2. Увеличение или сохранение на прежнем уровне количества граждан и семей, воспитывающих детей до 18 лет, получивших адресную материальную помощь в связи с трудной жизненной ситуацией.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3. Увеличение или сохранение на прежнем уровне количества членов многодетных семей, воспользовавшихся правом на получение налоговых льгот, освобождений и иных преференций.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4. Увеличение или сохранение на прежнем уровне количества ветеранов и инвалидов ВОВ, а также вдов участников и инвалидов ВОВ, воспользовавшихся правом на получение налоговых льгот, освобождений и иных преференций.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5. Сохранение на прежнем уровне количества семей, оказавшихся в социально опасном положении, получивших социально-психологическую поддержку, способствующую коррекции психологического состояния, восстановлению социальных и внутрисемейных связей, профилактике отказов от детей и преодолению трудной жизненной ситуации.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6. Сохранение на прежнем уровне количества детей-</w:t>
            </w: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инвалидов, обучающихся на дому.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7. Увеличение или сохранение на прежнем уровне доли людей с ограниченными возможностями здоровья, охваченных мероприятиями, направленными на поддержание жизнеспособности и активности граждан данной категории, от общей численности членов общественных организаций инвалидов городского округа Кинешма.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8. Увеличение или сохранение на прежнем уровне количества учреждений культуры, спорта и образования, реализующих мероприятие по обеспечению доступности зданий и сооружений для инвалидов и других маломобильных групп населения.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9. Увеличение или сохранение на прежнем уровне доли людей пожилого возраста, участвовавших в мероприятиях, направленных на повышение качества жизни пожилых людей, активизации их участия в жизни общества, популяризации здорового и активного образа жизни.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10. Увеличение или сохранение на прежнем уровне количества детей из малоимущих семей, обеспеченных школьными принадлежностями, в рамках благотворительной акции "Поможем собрать детей в школу".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11. Увеличение или сохранение на прежнем уровне количества детей-сирот и детей, находящихся в трудной жизненной ситуации, отдохнувших в каникулярное время в лагерях дневного пребывания на базе муниципальных учреждений городского округа Кинешма.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12. Увеличение или сохранение на прежнем уровне количества детей, которым предоставляется двухразовое питание в лагерях дневного пребывания в каникулярное время.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13. Увеличение или сохранение на прежнем уровне количества детей и подростков, отдохнувших в каникулярное время в лагерях дневного пребывания на базе муниципальных учреждений городского округа Кинешма.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14. Увеличение или сохранение на прежнем уровне количества детей и подростков, отдохнувших в лагерях дневного пребывания на базе муниципальных учреждений городского округа Кинешма.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15. Увеличение или сохранение на прежнем уровне количества поездок для доставки детей из малообеспеченных семей в санатории Ивановской </w:t>
            </w: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области.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16. Увеличение или сохранение на прежнем уровне количества детей, отдохнувших в каникулярное время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ПРОдвижение</w:t>
            </w:r>
            <w:proofErr w:type="spellEnd"/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" Детская база отдыха "Радуга".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17. Увеличение или сохранение на прежнем уровне количества человек, прошедших индивидуальное консультирование, групповые формы психологических работ на базе отдела "Центр психолого-социального сопровождения "Преображение"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ПРОдвижение</w:t>
            </w:r>
            <w:proofErr w:type="spellEnd"/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".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18. Увеличение или сохранение на прежнем уровне доли проведенных мероприятий, направленных на укрепление материально-технической базы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ПРОдвижение</w:t>
            </w:r>
            <w:proofErr w:type="spellEnd"/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".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19. Увеличение или сохранение на прежнем уровне числа творческих и социально-активных молодых людей, получивших премию и гранты главы городского округа Кинешма.</w:t>
            </w:r>
          </w:p>
          <w:p w:rsidR="005C55C7" w:rsidRPr="0072119D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20. Увеличение или сохранение на прежнем уровне количества мероприятий, проводимых в городском округе Кинешма в рамках целевых направлений деятельности.</w:t>
            </w:r>
          </w:p>
          <w:p w:rsidR="005C55C7" w:rsidRPr="005C55C7" w:rsidRDefault="005C55C7" w:rsidP="005C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highlight w:val="yellow"/>
                <w:lang w:eastAsia="ru-RU"/>
              </w:rPr>
            </w:pPr>
            <w:r w:rsidRPr="0072119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21. Увеличение или сохранение на прежнем уровне количества временно трудоустроенных несовершеннолетних граждан в возрасте от 14 до 18 лет в городском округе Кинешма.</w:t>
            </w:r>
            <w:bookmarkStart w:id="0" w:name="_GoBack"/>
            <w:bookmarkEnd w:id="0"/>
          </w:p>
        </w:tc>
      </w:tr>
    </w:tbl>
    <w:p w:rsidR="000F2E86" w:rsidRDefault="000F2E86"/>
    <w:sectPr w:rsidR="000F2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40E"/>
    <w:rsid w:val="0001075C"/>
    <w:rsid w:val="000F2E86"/>
    <w:rsid w:val="001C740E"/>
    <w:rsid w:val="001F7183"/>
    <w:rsid w:val="004F6373"/>
    <w:rsid w:val="005C55C7"/>
    <w:rsid w:val="006F0E93"/>
    <w:rsid w:val="0072119D"/>
    <w:rsid w:val="007E73CF"/>
    <w:rsid w:val="008C5CCE"/>
    <w:rsid w:val="00A46DBB"/>
    <w:rsid w:val="00AE6DC5"/>
    <w:rsid w:val="00B843F5"/>
    <w:rsid w:val="00D12266"/>
    <w:rsid w:val="00F05AAC"/>
    <w:rsid w:val="00FB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5C5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5C5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5C55C7"/>
  </w:style>
  <w:style w:type="character" w:styleId="a3">
    <w:name w:val="Hyperlink"/>
    <w:basedOn w:val="a0"/>
    <w:uiPriority w:val="99"/>
    <w:semiHidden/>
    <w:unhideWhenUsed/>
    <w:rsid w:val="005C55C7"/>
    <w:rPr>
      <w:color w:val="0000FF"/>
      <w:u w:val="single"/>
    </w:rPr>
  </w:style>
  <w:style w:type="character" w:styleId="a4">
    <w:name w:val="Emphasis"/>
    <w:basedOn w:val="a0"/>
    <w:uiPriority w:val="20"/>
    <w:qFormat/>
    <w:rsid w:val="005C55C7"/>
    <w:rPr>
      <w:i/>
      <w:iCs/>
    </w:rPr>
  </w:style>
  <w:style w:type="paragraph" w:customStyle="1" w:styleId="s16">
    <w:name w:val="s_16"/>
    <w:basedOn w:val="a"/>
    <w:rsid w:val="005C5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5C5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5C5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5C55C7"/>
  </w:style>
  <w:style w:type="character" w:styleId="a3">
    <w:name w:val="Hyperlink"/>
    <w:basedOn w:val="a0"/>
    <w:uiPriority w:val="99"/>
    <w:semiHidden/>
    <w:unhideWhenUsed/>
    <w:rsid w:val="005C55C7"/>
    <w:rPr>
      <w:color w:val="0000FF"/>
      <w:u w:val="single"/>
    </w:rPr>
  </w:style>
  <w:style w:type="character" w:styleId="a4">
    <w:name w:val="Emphasis"/>
    <w:basedOn w:val="a0"/>
    <w:uiPriority w:val="20"/>
    <w:qFormat/>
    <w:rsid w:val="005C55C7"/>
    <w:rPr>
      <w:i/>
      <w:iCs/>
    </w:rPr>
  </w:style>
  <w:style w:type="paragraph" w:customStyle="1" w:styleId="s16">
    <w:name w:val="s_16"/>
    <w:basedOn w:val="a"/>
    <w:rsid w:val="005C5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1885</Words>
  <Characters>10747</Characters>
  <Application>Microsoft Office Word</Application>
  <DocSecurity>0</DocSecurity>
  <Lines>89</Lines>
  <Paragraphs>25</Paragraphs>
  <ScaleCrop>false</ScaleCrop>
  <Company/>
  <LinksUpToDate>false</LinksUpToDate>
  <CharactersWithSpaces>12607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Ольга Автонеева</cp:lastModifiedBy>
  <cp:revision>17</cp:revision>
  <dcterms:created xsi:type="dcterms:W3CDTF">2023-10-31T12:32:00Z</dcterms:created>
  <dcterms:modified xsi:type="dcterms:W3CDTF">2023-11-09T06:48:00Z</dcterms:modified>
</cp:coreProperties>
</file>