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28" w:rsidRPr="00891928" w:rsidRDefault="00891928" w:rsidP="008919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192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паспорта  муниципальной программы </w:t>
      </w:r>
      <w:r w:rsidRPr="00891928">
        <w:rPr>
          <w:rFonts w:ascii="Times New Roman" w:hAnsi="Times New Roman" w:cs="Times New Roman"/>
          <w:b/>
          <w:sz w:val="28"/>
          <w:szCs w:val="28"/>
        </w:rPr>
        <w:t> 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</w:t>
      </w:r>
      <w:r w:rsidRPr="00891928">
        <w:rPr>
          <w:rFonts w:ascii="Times New Roman" w:hAnsi="Times New Roman" w:cs="Times New Roman"/>
          <w:b/>
          <w:sz w:val="28"/>
          <w:szCs w:val="28"/>
        </w:rPr>
        <w:t>руга Кинешма "Управление муниципальным имуществом в городском округе Кинешма"</w:t>
      </w: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0"/>
        <w:gridCol w:w="6650"/>
      </w:tblGrid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"Управление муниципальным имуществом в городском округе Кинешма" (далее - муниципальная программа)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5B2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2019 - 202</w:t>
            </w:r>
            <w:r w:rsidR="005B2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 годы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1. "Обеспечение деятельности комитета имущественных и земельных отношений администрации городского округа Кинешма".</w:t>
            </w:r>
          </w:p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2. "Обеспечение приватизации и содержание имущества муниципальной казны".</w:t>
            </w:r>
          </w:p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3. "Совершенствование распоряжения муниципальным имуществом в городском округе Кинешма по оказанию имущественной поддержки субъектам малого и среднего предпринимательства".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1. Эффективное содержание и использование муниципального имущества в городском округе Кинешма.</w:t>
            </w:r>
          </w:p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2. Осуществление полномочий собственника в отношении имущества муниципального образования "Городской округ Кинешма".</w:t>
            </w:r>
          </w:p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3. Стимулирование развития малого и среднего предпринимательства на территории городского округа Кинешма за счет использования имущественного потенциала городского округа Кинешма.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1. Доля объектов недвижимости, на которые зарегистрировано право муниципальной собственности (земельные участки, нежилые объекты) в общем количестве объектов недвижимости, учитываемых в Едином реестре муниципального образования "Городской округ Кинешма" и подлежащих государственной регистрации.</w:t>
            </w:r>
          </w:p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2. Доля объектов недвижимости, в отношении которых</w:t>
            </w:r>
          </w:p>
          <w:p w:rsidR="0089192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 проведена техническая инвентаризация и паспортизация в общем количестве объектов недвижимости, учитываемых в Едином реестре муниципального образования "Городской округ Кинешма" и подлежащих государственной регистрации.</w:t>
            </w:r>
          </w:p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sz w:val="24"/>
                <w:szCs w:val="24"/>
              </w:rPr>
              <w:t>3. Пополнение (увеличение) доходной части местного бюджета за счёт неналоговых доходов.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Объёмы ресурсного обеспечения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="00A56769" w:rsidRPr="00A56769">
              <w:rPr>
                <w:rFonts w:ascii="Times New Roman" w:hAnsi="Times New Roman" w:cs="Times New Roman"/>
                <w:sz w:val="24"/>
                <w:szCs w:val="24"/>
              </w:rPr>
              <w:t xml:space="preserve"> объем бюджетных ассигнований</w:t>
            </w: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, в том числе средства бюджета городского округа Кинешма: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2019 год - 9215,0 тыс. рублей;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2020 год - 9493,2 тыс. рублей;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2021 год - 10288,2 тыс. рублей;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2022 год - 12247,9 тыс. рублей;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2023 год - 12753,0 тыс. рублей;</w:t>
            </w:r>
          </w:p>
          <w:p w:rsidR="00891928" w:rsidRPr="00A56769" w:rsidRDefault="00A56769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2024 год - 13078</w:t>
            </w:r>
            <w:r w:rsidR="00891928" w:rsidRPr="00A56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1928" w:rsidRPr="00A56769">
              <w:rPr>
                <w:rFonts w:ascii="Times New Roman" w:hAnsi="Times New Roman" w:cs="Times New Roman"/>
                <w:sz w:val="24"/>
                <w:szCs w:val="24"/>
              </w:rPr>
              <w:t> тыс. рублей;</w:t>
            </w:r>
          </w:p>
          <w:p w:rsidR="004A62F8" w:rsidRPr="00A56769" w:rsidRDefault="00891928" w:rsidP="00A56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- </w:t>
            </w:r>
            <w:r w:rsidR="00A56769" w:rsidRPr="00A56769">
              <w:rPr>
                <w:rFonts w:ascii="Times New Roman" w:hAnsi="Times New Roman" w:cs="Times New Roman"/>
                <w:sz w:val="24"/>
                <w:szCs w:val="24"/>
              </w:rPr>
              <w:t>4083,1 тыс. рублей;</w:t>
            </w:r>
          </w:p>
          <w:p w:rsidR="00A56769" w:rsidRPr="00A56769" w:rsidRDefault="00A56769" w:rsidP="00A56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2026 год – 4083,1 тыс. рублей.</w:t>
            </w:r>
          </w:p>
        </w:tc>
      </w:tr>
      <w:tr w:rsidR="00891928" w:rsidRPr="00891928" w:rsidTr="00891928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62F8" w:rsidRPr="00891928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 программы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Реализация муниципальной программы в период до 202</w:t>
            </w:r>
            <w:r w:rsidR="00A56769" w:rsidRPr="00A567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1. Пополнение (увеличение) доходной части бюджета муниципального образования "Городской округ Кинешма".</w:t>
            </w:r>
          </w:p>
          <w:p w:rsidR="0089192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контроля эффективного </w:t>
            </w:r>
            <w:r w:rsidR="004A2F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спользования муниципального имущества и земельных ресурсов.</w:t>
            </w:r>
          </w:p>
          <w:p w:rsidR="004A62F8" w:rsidRPr="00A56769" w:rsidRDefault="00891928" w:rsidP="00891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769">
              <w:rPr>
                <w:rFonts w:ascii="Times New Roman" w:hAnsi="Times New Roman" w:cs="Times New Roman"/>
                <w:sz w:val="24"/>
                <w:szCs w:val="24"/>
              </w:rPr>
              <w:t>3. Создание единого информационного ресурса (базы данных), содержащего актуальную, объективную информацию об объектах муниципальной собственности.</w:t>
            </w:r>
          </w:p>
        </w:tc>
      </w:tr>
    </w:tbl>
    <w:p w:rsidR="00EB1E82" w:rsidRDefault="00EB1E82"/>
    <w:sectPr w:rsidR="00EB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B0"/>
    <w:rsid w:val="004A2F7D"/>
    <w:rsid w:val="004A62F8"/>
    <w:rsid w:val="00522DB0"/>
    <w:rsid w:val="005B2F31"/>
    <w:rsid w:val="00891928"/>
    <w:rsid w:val="00A56769"/>
    <w:rsid w:val="00EB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9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9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4</cp:revision>
  <cp:lastPrinted>2023-11-09T11:47:00Z</cp:lastPrinted>
  <dcterms:created xsi:type="dcterms:W3CDTF">2023-10-30T11:50:00Z</dcterms:created>
  <dcterms:modified xsi:type="dcterms:W3CDTF">2023-11-09T11:47:00Z</dcterms:modified>
</cp:coreProperties>
</file>