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1905</wp:posOffset>
            </wp:positionV>
            <wp:extent cx="6477000" cy="1047750"/>
            <wp:effectExtent l="1905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 </w:t>
      </w:r>
      <w:r w:rsidR="00FC21D4">
        <w:rPr>
          <w:b/>
          <w:color w:val="FFFFFF" w:themeColor="background1"/>
          <w:sz w:val="20"/>
          <w:szCs w:val="20"/>
        </w:rPr>
        <w:t xml:space="preserve">20 </w:t>
      </w:r>
      <w:r w:rsidR="00972ED5">
        <w:rPr>
          <w:b/>
          <w:color w:val="FFFFFF" w:themeColor="background1"/>
          <w:sz w:val="20"/>
          <w:szCs w:val="20"/>
        </w:rPr>
        <w:t xml:space="preserve"> </w:t>
      </w:r>
      <w:r w:rsidR="00FC21D4">
        <w:rPr>
          <w:b/>
          <w:color w:val="FFFFFF" w:themeColor="background1"/>
          <w:sz w:val="20"/>
          <w:szCs w:val="20"/>
        </w:rPr>
        <w:t>мая</w:t>
      </w:r>
      <w:r w:rsidR="00D80235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FC21D4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FC21D4">
        <w:rPr>
          <w:rFonts w:ascii="Arial" w:hAnsi="Arial" w:cs="Arial"/>
          <w:color w:val="000000" w:themeColor="text1"/>
          <w:sz w:val="56"/>
          <w:szCs w:val="56"/>
        </w:rPr>
        <w:t>200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</w:t>
      </w:r>
      <w:r w:rsidR="00FC21D4">
        <w:rPr>
          <w:b/>
          <w:color w:val="000000" w:themeColor="text1"/>
          <w:sz w:val="40"/>
          <w:szCs w:val="40"/>
        </w:rPr>
        <w:t xml:space="preserve">        </w:t>
      </w:r>
      <w:r w:rsidR="00B110A1">
        <w:rPr>
          <w:b/>
          <w:color w:val="000000" w:themeColor="text1"/>
          <w:sz w:val="40"/>
          <w:szCs w:val="40"/>
        </w:rPr>
        <w:t xml:space="preserve"> </w:t>
      </w:r>
      <w:r w:rsidR="00FC21D4">
        <w:rPr>
          <w:b/>
          <w:color w:val="000000" w:themeColor="text1"/>
          <w:sz w:val="32"/>
          <w:szCs w:val="40"/>
        </w:rPr>
        <w:t>Май</w:t>
      </w:r>
      <w:r w:rsidR="00BA0E65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F64E97" w:rsidRDefault="00F64E97" w:rsidP="00F64E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64E97" w:rsidRDefault="00F64E97" w:rsidP="00F64E97">
      <w:pPr>
        <w:jc w:val="center"/>
        <w:rPr>
          <w:b/>
          <w:sz w:val="28"/>
        </w:rPr>
      </w:pPr>
      <w:r>
        <w:rPr>
          <w:b/>
          <w:sz w:val="28"/>
        </w:rPr>
        <w:t>ГЛАВЫ</w:t>
      </w:r>
    </w:p>
    <w:p w:rsidR="00F64E97" w:rsidRDefault="00F64E97" w:rsidP="00F64E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64E97" w:rsidRDefault="00F64E97" w:rsidP="00F64E97">
      <w:pPr>
        <w:rPr>
          <w:sz w:val="24"/>
          <w:szCs w:val="24"/>
        </w:rPr>
      </w:pPr>
    </w:p>
    <w:p w:rsidR="00F64E97" w:rsidRPr="00F64E97" w:rsidRDefault="00F64E97" w:rsidP="00F64E97">
      <w:pPr>
        <w:jc w:val="center"/>
        <w:rPr>
          <w:b/>
          <w:sz w:val="24"/>
          <w:szCs w:val="24"/>
          <w:u w:val="single"/>
        </w:rPr>
      </w:pPr>
      <w:r w:rsidRPr="00F64E97">
        <w:rPr>
          <w:b/>
          <w:sz w:val="24"/>
          <w:szCs w:val="24"/>
          <w:u w:val="single"/>
        </w:rPr>
        <w:t>от 20.05.2022 № 745-п</w:t>
      </w:r>
    </w:p>
    <w:p w:rsidR="00F64E97" w:rsidRPr="00F64E97" w:rsidRDefault="00F64E97" w:rsidP="00F64E97">
      <w:pPr>
        <w:pStyle w:val="af6"/>
        <w:jc w:val="left"/>
        <w:rPr>
          <w:bCs w:val="0"/>
          <w:sz w:val="24"/>
        </w:rPr>
      </w:pPr>
    </w:p>
    <w:p w:rsidR="00F64E97" w:rsidRPr="00F64E97" w:rsidRDefault="00F64E97" w:rsidP="00F64E97">
      <w:pPr>
        <w:pStyle w:val="af6"/>
        <w:rPr>
          <w:bCs w:val="0"/>
          <w:sz w:val="24"/>
        </w:rPr>
      </w:pPr>
      <w:r w:rsidRPr="00F64E97">
        <w:rPr>
          <w:sz w:val="24"/>
        </w:rPr>
        <w:t xml:space="preserve">О проведении публичных слушаний по проекту внесения изменений </w:t>
      </w:r>
    </w:p>
    <w:p w:rsidR="00F64E97" w:rsidRPr="00F64E97" w:rsidRDefault="00F64E97" w:rsidP="00F64E97">
      <w:pPr>
        <w:pStyle w:val="af6"/>
        <w:rPr>
          <w:bCs w:val="0"/>
          <w:sz w:val="24"/>
        </w:rPr>
      </w:pPr>
      <w:r w:rsidRPr="00F64E97">
        <w:rPr>
          <w:sz w:val="24"/>
        </w:rPr>
        <w:t>в схему теплоснабжения городского округа Кинешма</w:t>
      </w:r>
    </w:p>
    <w:p w:rsidR="00F64E97" w:rsidRPr="00F64E97" w:rsidRDefault="00F64E97" w:rsidP="00F64E97">
      <w:pPr>
        <w:pStyle w:val="af6"/>
        <w:jc w:val="both"/>
        <w:rPr>
          <w:b w:val="0"/>
          <w:sz w:val="24"/>
        </w:rPr>
      </w:pPr>
    </w:p>
    <w:p w:rsidR="00F64E97" w:rsidRPr="00F64E97" w:rsidRDefault="00F64E97" w:rsidP="00F64E97">
      <w:pPr>
        <w:pStyle w:val="af6"/>
        <w:jc w:val="both"/>
        <w:rPr>
          <w:b w:val="0"/>
          <w:sz w:val="24"/>
        </w:rPr>
      </w:pP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proofErr w:type="gramStart"/>
      <w:r w:rsidRPr="00F64E97">
        <w:rPr>
          <w:b w:val="0"/>
          <w:sz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Уставом муниципального образования «Городской округ Кинешма», решением городской Думы городского округа Кинешма от 26.10.2011 № 28/274 «Об утверждении Положения о порядке организации и проведения публичных слушаний в муниципальном образовании «Городской округ Кинешма» </w:t>
      </w:r>
      <w:proofErr w:type="gramEnd"/>
    </w:p>
    <w:p w:rsidR="00F64E97" w:rsidRPr="00F64E97" w:rsidRDefault="00F64E97" w:rsidP="00F64E97">
      <w:pPr>
        <w:pStyle w:val="af6"/>
        <w:jc w:val="both"/>
        <w:rPr>
          <w:b w:val="0"/>
          <w:sz w:val="24"/>
        </w:rPr>
      </w:pPr>
    </w:p>
    <w:p w:rsidR="00F64E97" w:rsidRPr="00F64E97" w:rsidRDefault="00F64E97" w:rsidP="00F64E97">
      <w:pPr>
        <w:ind w:firstLine="708"/>
        <w:jc w:val="both"/>
        <w:rPr>
          <w:b/>
          <w:sz w:val="24"/>
          <w:szCs w:val="24"/>
        </w:rPr>
      </w:pPr>
      <w:proofErr w:type="gramStart"/>
      <w:r w:rsidRPr="00F64E97">
        <w:rPr>
          <w:b/>
          <w:sz w:val="24"/>
          <w:szCs w:val="24"/>
        </w:rPr>
        <w:t>п</w:t>
      </w:r>
      <w:proofErr w:type="gramEnd"/>
      <w:r w:rsidRPr="00F64E97">
        <w:rPr>
          <w:b/>
          <w:sz w:val="24"/>
          <w:szCs w:val="24"/>
        </w:rPr>
        <w:t xml:space="preserve"> о с т а н о в л я ю : 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 xml:space="preserve">1. Управлению жилищно-коммунального хозяйства администрации городского округа Кинешма (М.Л. </w:t>
      </w:r>
      <w:proofErr w:type="spellStart"/>
      <w:r w:rsidRPr="00F64E97">
        <w:rPr>
          <w:b w:val="0"/>
          <w:sz w:val="24"/>
        </w:rPr>
        <w:t>Супонькина</w:t>
      </w:r>
      <w:proofErr w:type="spellEnd"/>
      <w:r w:rsidRPr="00F64E97">
        <w:rPr>
          <w:b w:val="0"/>
          <w:sz w:val="24"/>
        </w:rPr>
        <w:t>):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1.1. организовать и провести публичные слушания 26 мая 2022 года в 10.00 часов по адресу: г. Кинешма, ул. им. Фрунзе, д. 4 (зал заседаний) по проекту внесения изменений в схему теплоснабжения городского округа Кинешма;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Установить время начала регистрации участников публичных слушаний – 09 часов 00 минут 26 мая 2022 года, время окончания регистрации участников – 09 часов 55 минут 26 мая 2022 года.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1.2.  опубликовать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Кинешма»: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- настоящее постановление о проведении публичных слушаний;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- проект внесения изменений в схему теплоснабжения городского округа Кинешма;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-  порядок участия граждан в публичных слушаниях по проекту схемы теплоснабжения городского округа Кинешма;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- порядок учета предложений граждан в публичных слушаниях по проекту схемы теплоснабжения городского округа Кинешма;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- результаты публичных слушаний.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  <w:r w:rsidRPr="00F64E97">
        <w:rPr>
          <w:b w:val="0"/>
          <w:sz w:val="24"/>
        </w:rPr>
        <w:t>2.</w:t>
      </w:r>
      <w:r w:rsidRPr="00F64E97">
        <w:rPr>
          <w:sz w:val="24"/>
        </w:rPr>
        <w:t xml:space="preserve"> </w:t>
      </w:r>
      <w:proofErr w:type="gramStart"/>
      <w:r w:rsidRPr="00F64E97">
        <w:rPr>
          <w:b w:val="0"/>
          <w:sz w:val="24"/>
        </w:rPr>
        <w:t>Контроль за</w:t>
      </w:r>
      <w:proofErr w:type="gramEnd"/>
      <w:r w:rsidRPr="00F64E97">
        <w:rPr>
          <w:b w:val="0"/>
          <w:sz w:val="24"/>
        </w:rPr>
        <w:t xml:space="preserve"> исполнением настоящего постановления оставляю за собой. </w:t>
      </w: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</w:p>
    <w:p w:rsidR="00F64E97" w:rsidRPr="00F64E97" w:rsidRDefault="00F64E97" w:rsidP="00F64E97">
      <w:pPr>
        <w:pStyle w:val="af6"/>
        <w:ind w:firstLine="720"/>
        <w:jc w:val="both"/>
        <w:rPr>
          <w:b w:val="0"/>
          <w:sz w:val="24"/>
        </w:rPr>
      </w:pPr>
    </w:p>
    <w:p w:rsidR="00F64E97" w:rsidRPr="00F64E97" w:rsidRDefault="00F64E97" w:rsidP="00F64E97">
      <w:pPr>
        <w:jc w:val="both"/>
        <w:rPr>
          <w:b/>
          <w:sz w:val="24"/>
          <w:szCs w:val="24"/>
        </w:rPr>
      </w:pPr>
      <w:r w:rsidRPr="00F64E97">
        <w:rPr>
          <w:b/>
          <w:sz w:val="24"/>
          <w:szCs w:val="24"/>
        </w:rPr>
        <w:t xml:space="preserve">Глава городского округа Кинешма                         </w:t>
      </w:r>
      <w:r w:rsidRPr="00F64E97">
        <w:rPr>
          <w:b/>
          <w:sz w:val="24"/>
          <w:szCs w:val="24"/>
        </w:rPr>
        <w:tab/>
        <w:t xml:space="preserve">        </w:t>
      </w:r>
      <w:r w:rsidRPr="00F64E97">
        <w:rPr>
          <w:b/>
          <w:sz w:val="24"/>
          <w:szCs w:val="24"/>
        </w:rPr>
        <w:tab/>
        <w:t xml:space="preserve">      </w:t>
      </w:r>
      <w:proofErr w:type="spellStart"/>
      <w:r w:rsidRPr="00F64E97">
        <w:rPr>
          <w:b/>
          <w:sz w:val="24"/>
          <w:szCs w:val="24"/>
        </w:rPr>
        <w:t>В.Г.Ступин</w:t>
      </w:r>
      <w:proofErr w:type="spellEnd"/>
    </w:p>
    <w:p w:rsidR="00F64E97" w:rsidRDefault="00F64E97" w:rsidP="00F64E97">
      <w:pPr>
        <w:jc w:val="both"/>
        <w:rPr>
          <w:b/>
        </w:rPr>
      </w:pPr>
    </w:p>
    <w:p w:rsidR="00F64E97" w:rsidRDefault="00F64E97" w:rsidP="00F64E97">
      <w:pPr>
        <w:jc w:val="both"/>
        <w:rPr>
          <w:b/>
        </w:rPr>
      </w:pPr>
    </w:p>
    <w:p w:rsidR="00F64E97" w:rsidRDefault="00F64E97" w:rsidP="00CD5997">
      <w:pPr>
        <w:jc w:val="center"/>
        <w:rPr>
          <w:b/>
          <w:sz w:val="28"/>
        </w:rPr>
      </w:pPr>
    </w:p>
    <w:p w:rsidR="00F64E97" w:rsidRDefault="00F64E97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C21D4" w:rsidRDefault="00FC21D4" w:rsidP="00FC21D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C21D4" w:rsidRPr="00FC21D4" w:rsidRDefault="00FC21D4" w:rsidP="00FC21D4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FC21D4">
        <w:rPr>
          <w:rFonts w:eastAsia="Times New Roman" w:cs="Times New Roman"/>
          <w:b/>
          <w:sz w:val="24"/>
          <w:szCs w:val="28"/>
          <w:u w:val="single"/>
          <w:lang w:eastAsia="ru-RU"/>
        </w:rPr>
        <w:t>от  14.03.2022 № 371-п</w:t>
      </w:r>
    </w:p>
    <w:p w:rsidR="00FC21D4" w:rsidRPr="00FC21D4" w:rsidRDefault="00FC21D4" w:rsidP="00FC21D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FC21D4">
        <w:rPr>
          <w:rFonts w:eastAsia="Times New Roman" w:cs="Times New Roman"/>
          <w:b/>
          <w:bCs/>
          <w:sz w:val="24"/>
          <w:szCs w:val="28"/>
          <w:lang w:eastAsia="ru-RU"/>
        </w:rPr>
        <w:t xml:space="preserve">О внесении изменений в Постановление администрации 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FC21D4">
        <w:rPr>
          <w:rFonts w:eastAsia="Times New Roman" w:cs="Times New Roman"/>
          <w:b/>
          <w:bCs/>
          <w:sz w:val="24"/>
          <w:szCs w:val="28"/>
          <w:lang w:eastAsia="ru-RU"/>
        </w:rPr>
        <w:t>городского округа Кинешма от 20.12.2018  №1623п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FC21D4">
        <w:rPr>
          <w:rFonts w:eastAsia="Times New Roman" w:cs="Times New Roman"/>
          <w:b/>
          <w:bCs/>
          <w:sz w:val="24"/>
          <w:szCs w:val="28"/>
          <w:lang w:eastAsia="ru-RU"/>
        </w:rPr>
        <w:t>«Об утверждении муниципальной программы городского округа Кинешма «Благоустройство городского округа Кинешма»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ab/>
      </w:r>
      <w:proofErr w:type="gramStart"/>
      <w:r w:rsidRPr="00FC21D4">
        <w:rPr>
          <w:rFonts w:eastAsia="Times New Roman" w:cs="Times New Roman"/>
          <w:sz w:val="24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 ст. 41, 46, 56 Устава муниципального образования «Городской округ Кинешма»,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администрация городского округа Кинешма  </w:t>
      </w:r>
      <w:proofErr w:type="gramEnd"/>
    </w:p>
    <w:p w:rsidR="00FC21D4" w:rsidRPr="00FC21D4" w:rsidRDefault="00FC21D4" w:rsidP="00FC21D4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/>
          <w:bCs/>
          <w:sz w:val="24"/>
          <w:szCs w:val="28"/>
          <w:lang w:eastAsia="ru-RU"/>
        </w:rPr>
      </w:pPr>
      <w:proofErr w:type="gramStart"/>
      <w:r w:rsidRPr="00FC21D4">
        <w:rPr>
          <w:rFonts w:eastAsia="Times New Roman" w:cs="Times New Roman"/>
          <w:b/>
          <w:bCs/>
          <w:sz w:val="24"/>
          <w:szCs w:val="28"/>
          <w:lang w:eastAsia="ru-RU"/>
        </w:rPr>
        <w:t>п</w:t>
      </w:r>
      <w:proofErr w:type="gramEnd"/>
      <w:r w:rsidRPr="00FC21D4">
        <w:rPr>
          <w:rFonts w:eastAsia="Times New Roman" w:cs="Times New Roman"/>
          <w:b/>
          <w:bCs/>
          <w:sz w:val="24"/>
          <w:szCs w:val="28"/>
          <w:lang w:eastAsia="ru-RU"/>
        </w:rPr>
        <w:t xml:space="preserve"> о с т а н о в л я е т:</w:t>
      </w:r>
    </w:p>
    <w:p w:rsidR="00FC21D4" w:rsidRPr="00FC21D4" w:rsidRDefault="00FC21D4" w:rsidP="00FC21D4">
      <w:pPr>
        <w:jc w:val="both"/>
        <w:rPr>
          <w:rFonts w:eastAsia="Times New Roman" w:cs="Times New Roman"/>
          <w:b/>
          <w:bCs/>
          <w:sz w:val="24"/>
          <w:szCs w:val="28"/>
          <w:lang w:eastAsia="ru-RU"/>
        </w:rPr>
      </w:pPr>
    </w:p>
    <w:p w:rsidR="00FC21D4" w:rsidRPr="00FC21D4" w:rsidRDefault="00FC21D4" w:rsidP="00FC21D4">
      <w:pPr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 xml:space="preserve">1.Внести в постановление администрации городского округа Кинешма от 20.12.2018 №1623п «Об утверждении муниципальной программы городского округа Кинешма </w:t>
      </w:r>
      <w:r w:rsidRPr="00FC21D4">
        <w:rPr>
          <w:rFonts w:eastAsia="Times New Roman" w:cs="Times New Roman"/>
          <w:bCs/>
          <w:sz w:val="24"/>
          <w:szCs w:val="28"/>
          <w:lang w:eastAsia="ru-RU"/>
        </w:rPr>
        <w:t xml:space="preserve">«Благоустройство городского округа Кинешма» </w:t>
      </w:r>
      <w:r w:rsidRPr="00FC21D4">
        <w:rPr>
          <w:rFonts w:eastAsia="Times New Roman" w:cs="Times New Roman"/>
          <w:sz w:val="24"/>
          <w:szCs w:val="28"/>
          <w:lang w:eastAsia="ru-RU"/>
        </w:rPr>
        <w:t xml:space="preserve"> следующие изменения:</w:t>
      </w:r>
    </w:p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firstLine="527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>1.1. В приложении к муниципальной программе:</w:t>
      </w:r>
    </w:p>
    <w:p w:rsidR="00FC21D4" w:rsidRDefault="00FC21D4" w:rsidP="00FC21D4">
      <w:pPr>
        <w:widowControl w:val="0"/>
        <w:autoSpaceDE w:val="0"/>
        <w:autoSpaceDN w:val="0"/>
        <w:adjustRightInd w:val="0"/>
        <w:spacing w:after="108"/>
        <w:contextualSpacing/>
        <w:jc w:val="both"/>
        <w:outlineLvl w:val="0"/>
        <w:rPr>
          <w:rFonts w:eastAsia="Times New Roman" w:cs="Times New Roman"/>
          <w:bCs/>
          <w:sz w:val="24"/>
          <w:szCs w:val="28"/>
          <w:lang w:eastAsia="ru-RU"/>
        </w:rPr>
      </w:pPr>
      <w:r w:rsidRPr="00FC21D4">
        <w:rPr>
          <w:rFonts w:eastAsia="Times New Roman" w:cs="Times New Roman"/>
          <w:bCs/>
          <w:sz w:val="24"/>
          <w:szCs w:val="28"/>
          <w:lang w:eastAsia="ru-RU"/>
        </w:rPr>
        <w:t xml:space="preserve">       1.1.1. пункт 8 «Объемы ресурсного обеспечения»  раздела 1 «Паспорт муниципальной программы «Благоустройство городского округа Кинешма» изложить в следующей редакции: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spacing w:after="108"/>
        <w:contextualSpacing/>
        <w:jc w:val="both"/>
        <w:outlineLvl w:val="0"/>
        <w:rPr>
          <w:rFonts w:eastAsia="Times New Roman" w:cs="Times New Roman"/>
          <w:bCs/>
          <w:sz w:val="24"/>
          <w:szCs w:val="28"/>
          <w:lang w:eastAsia="ru-RU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239"/>
        <w:gridCol w:w="6158"/>
      </w:tblGrid>
      <w:tr w:rsidR="00FC21D4" w:rsidRPr="00FC21D4" w:rsidTr="00FC21D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Объемы ресурсного обеспечения *: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ind w:right="846"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Общий объем бюджетных ассигнований на реализацию </w:t>
            </w:r>
            <w:r w:rsidRPr="00FC21D4">
              <w:rPr>
                <w:rFonts w:eastAsia="Times New Roman" w:cs="Times New Roman"/>
                <w:iCs/>
                <w:szCs w:val="24"/>
                <w:lang w:eastAsia="ru-RU"/>
              </w:rPr>
              <w:t>программы</w:t>
            </w:r>
            <w:r w:rsidRPr="00FC21D4"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2019 год - 40 035,8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2020 год - 35 176,1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2021 год – 53 224,2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2022 год – 48 284,6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2023 год -  27 350,0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2024 год -  27 183,7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2019 год - 31 548,4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2020 год - 27 484,6 тыс. руб.,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2021 год – 45 066,7 тыс. руб.,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2022 год – 40 462,61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2023 год -  18 840,5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2024 год -  18 988,0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2019 год - 8 487,4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2020 год - 7 968,2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2021 год - 8 157,5 тыс. руб.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2022 год – 7 821,99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2023 год -  8 509,5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2024 год – 8 195,7 </w:t>
            </w:r>
            <w:proofErr w:type="spellStart"/>
            <w:r w:rsidRPr="00FC21D4">
              <w:rPr>
                <w:rFonts w:eastAsia="Times New Roman" w:cs="Times New Roman"/>
                <w:szCs w:val="24"/>
                <w:lang w:eastAsia="ru-RU"/>
              </w:rPr>
              <w:t>тыс</w:t>
            </w:r>
            <w:proofErr w:type="gramStart"/>
            <w:r w:rsidRPr="00FC21D4">
              <w:rPr>
                <w:rFonts w:eastAsia="Times New Roman" w:cs="Times New Roman"/>
                <w:szCs w:val="24"/>
                <w:lang w:eastAsia="ru-RU"/>
              </w:rPr>
              <w:t>.р</w:t>
            </w:r>
            <w:proofErr w:type="gramEnd"/>
            <w:r w:rsidRPr="00FC21D4">
              <w:rPr>
                <w:rFonts w:eastAsia="Times New Roman" w:cs="Times New Roman"/>
                <w:szCs w:val="24"/>
                <w:lang w:eastAsia="ru-RU"/>
              </w:rPr>
              <w:t>уб</w:t>
            </w:r>
            <w:proofErr w:type="spellEnd"/>
            <w:r w:rsidRPr="00FC21D4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7"/>
          <w:lang w:eastAsia="ru-RU"/>
        </w:rPr>
      </w:pPr>
    </w:p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 xml:space="preserve">1.1.2. В приложении 1  к муниципальной программе: </w:t>
      </w:r>
    </w:p>
    <w:p w:rsidR="00FC21D4" w:rsidRDefault="00FC21D4" w:rsidP="00FC21D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 xml:space="preserve">          1.2.1.Строку «Объемы ресурсного обеспечения подпрограммы» раздела 1 «Паспорт </w:t>
      </w:r>
      <w:r w:rsidRPr="00FC21D4">
        <w:rPr>
          <w:rFonts w:eastAsia="Times New Roman" w:cs="Times New Roman"/>
          <w:sz w:val="24"/>
          <w:szCs w:val="28"/>
          <w:lang w:eastAsia="ru-RU"/>
        </w:rPr>
        <w:lastRenderedPageBreak/>
        <w:t>подпрограммы  изложить в следующей редакции:</w:t>
      </w:r>
    </w:p>
    <w:p w:rsidR="00FC21D4" w:rsidRPr="00FC21D4" w:rsidRDefault="00FC21D4" w:rsidP="00FC21D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FC21D4" w:rsidRPr="00FC21D4" w:rsidTr="00FC21D4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Объемы ресурсного обеспечения подпрограммы: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Общий объем бюджетных ассигнований на реализацию подпрограммы: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2019 год -  31 101,7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2020 год –  26 788,5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2021 год –  34 742,2 тыс. руб.  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2022 год –  40 050,9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2023 год –  18 392,6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2024 год – 18 364,5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2019 год -  31 101,7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2020 год –  26 788,5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2021 год –  34 742,2 тыс. руб.  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2022 год –  40 050,9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2023 год –  18 392,6 тыс. руб.</w:t>
            </w:r>
          </w:p>
          <w:p w:rsidR="00FC21D4" w:rsidRPr="00FC21D4" w:rsidRDefault="00FC21D4" w:rsidP="00FC21D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Cs w:val="24"/>
                <w:lang w:eastAsia="ru-RU"/>
              </w:rPr>
              <w:t xml:space="preserve">   2024 год – 18 364,5 тыс. руб.</w:t>
            </w:r>
          </w:p>
        </w:tc>
      </w:tr>
    </w:tbl>
    <w:p w:rsidR="00FC21D4" w:rsidRPr="00FC21D4" w:rsidRDefault="00FC21D4" w:rsidP="00FC21D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7"/>
          <w:lang w:eastAsia="ru-RU"/>
        </w:rPr>
      </w:pPr>
    </w:p>
    <w:p w:rsidR="00FC21D4" w:rsidRPr="00FC21D4" w:rsidRDefault="00FC21D4" w:rsidP="00FC21D4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>1.2.2. таблицу 2 «Ресурсное обеспечение подпрограммы» раздела 4 «Ресурсное обеспечение подпрограммы» изложить в следующей редакции:</w:t>
      </w:r>
    </w:p>
    <w:p w:rsidR="00FC21D4" w:rsidRPr="00FC21D4" w:rsidRDefault="00FC21D4" w:rsidP="00FC21D4">
      <w:pPr>
        <w:suppressAutoHyphens/>
        <w:ind w:firstLine="709"/>
        <w:jc w:val="right"/>
        <w:rPr>
          <w:rFonts w:eastAsia="Times New Roman" w:cs="Times New Roman"/>
          <w:szCs w:val="24"/>
          <w:lang w:eastAsia="ru-RU"/>
        </w:rPr>
      </w:pPr>
    </w:p>
    <w:p w:rsidR="00FC21D4" w:rsidRPr="00FC21D4" w:rsidRDefault="00FC21D4" w:rsidP="00FC21D4">
      <w:pPr>
        <w:suppressAutoHyphens/>
        <w:ind w:firstLine="709"/>
        <w:jc w:val="right"/>
        <w:rPr>
          <w:rFonts w:eastAsia="Times New Roman" w:cs="Times New Roman"/>
          <w:szCs w:val="24"/>
          <w:lang w:eastAsia="ru-RU"/>
        </w:rPr>
      </w:pPr>
      <w:r w:rsidRPr="00FC21D4">
        <w:rPr>
          <w:rFonts w:eastAsia="Times New Roman" w:cs="Times New Roman"/>
          <w:szCs w:val="24"/>
          <w:lang w:eastAsia="ru-RU"/>
        </w:rPr>
        <w:t>(</w:t>
      </w:r>
      <w:proofErr w:type="spellStart"/>
      <w:r w:rsidRPr="00FC21D4">
        <w:rPr>
          <w:rFonts w:eastAsia="Times New Roman" w:cs="Times New Roman"/>
          <w:szCs w:val="24"/>
          <w:lang w:eastAsia="ru-RU"/>
        </w:rPr>
        <w:t>тыс</w:t>
      </w:r>
      <w:proofErr w:type="gramStart"/>
      <w:r w:rsidRPr="00FC21D4">
        <w:rPr>
          <w:rFonts w:eastAsia="Times New Roman" w:cs="Times New Roman"/>
          <w:szCs w:val="24"/>
          <w:lang w:eastAsia="ru-RU"/>
        </w:rPr>
        <w:t>.р</w:t>
      </w:r>
      <w:proofErr w:type="gramEnd"/>
      <w:r w:rsidRPr="00FC21D4">
        <w:rPr>
          <w:rFonts w:eastAsia="Times New Roman" w:cs="Times New Roman"/>
          <w:szCs w:val="24"/>
          <w:lang w:eastAsia="ru-RU"/>
        </w:rPr>
        <w:t>уб</w:t>
      </w:r>
      <w:proofErr w:type="spellEnd"/>
      <w:r w:rsidRPr="00FC21D4">
        <w:rPr>
          <w:rFonts w:eastAsia="Times New Roman" w:cs="Times New Roman"/>
          <w:szCs w:val="24"/>
          <w:lang w:eastAsia="ru-RU"/>
        </w:rPr>
        <w:t>.)</w:t>
      </w:r>
    </w:p>
    <w:tbl>
      <w:tblPr>
        <w:tblW w:w="10635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"/>
        <w:gridCol w:w="2641"/>
        <w:gridCol w:w="10"/>
        <w:gridCol w:w="983"/>
        <w:gridCol w:w="10"/>
        <w:gridCol w:w="982"/>
        <w:gridCol w:w="10"/>
        <w:gridCol w:w="982"/>
        <w:gridCol w:w="10"/>
        <w:gridCol w:w="1157"/>
        <w:gridCol w:w="10"/>
        <w:gridCol w:w="1015"/>
        <w:gridCol w:w="10"/>
        <w:gridCol w:w="1015"/>
        <w:gridCol w:w="10"/>
        <w:gridCol w:w="1015"/>
        <w:gridCol w:w="10"/>
      </w:tblGrid>
      <w:tr w:rsidR="00FC21D4" w:rsidRPr="00FC21D4" w:rsidTr="00FC21D4">
        <w:trPr>
          <w:jc w:val="center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N</w:t>
            </w:r>
          </w:p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proofErr w:type="gramStart"/>
            <w:r w:rsidRPr="00FC21D4">
              <w:rPr>
                <w:rFonts w:eastAsia="Times New Roman" w:cs="Times New Roman"/>
                <w:sz w:val="20"/>
                <w:lang w:eastAsia="ru-RU"/>
              </w:rPr>
              <w:t>п</w:t>
            </w:r>
            <w:proofErr w:type="gramEnd"/>
            <w:r w:rsidRPr="00FC21D4">
              <w:rPr>
                <w:rFonts w:eastAsia="Times New Roman" w:cs="Times New Roman"/>
                <w:sz w:val="20"/>
                <w:lang w:eastAsia="ru-RU"/>
              </w:rPr>
              <w:t>/п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Наименование основного</w:t>
            </w:r>
          </w:p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мероприятия/ Мероприятия/Источник ресурсного обеспечения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Исполнитель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2020 год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2021 год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2022 год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2023 год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2024 год</w:t>
            </w:r>
          </w:p>
        </w:tc>
      </w:tr>
      <w:tr w:rsidR="00FC21D4" w:rsidRPr="00FC21D4" w:rsidTr="00FC21D4">
        <w:trPr>
          <w:jc w:val="center"/>
        </w:trPr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Подпрограмма всего: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31 101,7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26 788,5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44 637,3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40 050,9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18 392,6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18 364,5</w:t>
            </w:r>
          </w:p>
        </w:tc>
      </w:tr>
      <w:tr w:rsidR="00FC21D4" w:rsidRPr="00FC21D4" w:rsidTr="00FC21D4">
        <w:trPr>
          <w:jc w:val="center"/>
        </w:trPr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31 101,7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26 788,5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44 637,3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40 050,9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18 392,6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18 364,5</w:t>
            </w:r>
          </w:p>
        </w:tc>
      </w:tr>
      <w:tr w:rsidR="00FC21D4" w:rsidRPr="00FC21D4" w:rsidTr="00FC21D4">
        <w:trPr>
          <w:jc w:val="center"/>
        </w:trPr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31 101,7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26 788,5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44 637,3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40 050,9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18 392,6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18 364,5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Основное мероприятие "Благоустройство территории городского округа Кинешма"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19 277,2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24 222,7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23 020,6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15 053,5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15 044,1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19 277,2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val="en-US"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24 222,7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23 020,6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15 053,5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15 044,1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18 462,9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19 277,2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24 222,7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23 020,6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15 053,5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15 044,1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Содержание источников нецентрализованного водоснабжения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156,3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156,3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val="en-US"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156,3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60,0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1.2.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16 556,6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16 548,3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15 759,7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14 868,5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14 859,4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16 556,6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16 548,3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15 759,7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14 868,5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14 859,4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16 556,6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16 548,3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15 759,7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14 868,5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14 859,4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1.3.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709,9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709,9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- бюджет городского округа </w:t>
            </w:r>
            <w:r w:rsidRPr="00FC21D4">
              <w:rPr>
                <w:rFonts w:eastAsia="Times New Roman" w:cs="Times New Roman"/>
                <w:sz w:val="20"/>
                <w:lang w:eastAsia="ru-RU"/>
              </w:rPr>
              <w:lastRenderedPageBreak/>
              <w:t>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709,9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trHeight w:val="101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lastRenderedPageBreak/>
              <w:t>1.4.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Содержание и ремонт детских игровых площадок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118,4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118,4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118,4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125,0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1.5.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1.6.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1 883,3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4 825,9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1 883,3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4 825,9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1 883,3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4 825,9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1.7.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Ремонт мемориалов воинских захоронений и памятных знаков на территории городского округа Кинешма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546,5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546,5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546,5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500,0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1.8.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1 995,7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4 299,9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1 750,0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1 995,7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4 299,9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1 750,0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1 995,7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4 299,9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1 750,0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1.9.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Комитет по культуре и туризму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1.11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Основное мероприятие «Содержание территорий общего пользования городских кладбищ и оказание поддержки в связи с погребением неизвестных и невостребованных умерших»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УГХ,</w:t>
            </w:r>
          </w:p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УЖКХ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7 511,3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7 772,6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8 531,3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3 320,4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7 511,3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7 772,6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8 531,3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3 320,4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7 511,3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7 772,6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8 531,3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областной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2.1.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Организация и содержание </w:t>
            </w:r>
            <w:r w:rsidRPr="00FC21D4">
              <w:rPr>
                <w:rFonts w:eastAsia="Times New Roman" w:cs="Times New Roman"/>
                <w:sz w:val="20"/>
                <w:lang w:eastAsia="ru-RU"/>
              </w:rPr>
              <w:lastRenderedPageBreak/>
              <w:t>мест захоронений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lastRenderedPageBreak/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7 465,4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7 726,7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8 485,4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7 465,4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7 726,7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8 485,4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7 465,4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7 726,7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8 485,4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3 339,1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3 320,4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областной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2.2.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Компенсация затрат на оказание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УЖКХ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45,9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trHeight w:val="31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областной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Основное мероприятие «Обновление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техники»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8 499,0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бюджет городского округа Кинешма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FC21D4" w:rsidRDefault="00FC21D4" w:rsidP="00FC21D4">
            <w:pPr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 областной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3.1.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 xml:space="preserve">Приобретение автотранспортных средств и коммунальной техники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8 499,0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8 499,0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  <w:tr w:rsidR="00FC21D4" w:rsidRPr="00FC21D4" w:rsidTr="00FC21D4">
        <w:trPr>
          <w:gridAfter w:val="1"/>
          <w:wAfter w:w="10" w:type="dxa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-бюджет городского округа Кинешма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12 642,0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8 499,00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FC21D4">
              <w:rPr>
                <w:rFonts w:eastAsia="Times New Roman" w:cs="Times New Roman"/>
                <w:sz w:val="20"/>
                <w:lang w:eastAsia="ru-RU"/>
              </w:rPr>
              <w:t>-</w:t>
            </w:r>
          </w:p>
        </w:tc>
      </w:tr>
    </w:tbl>
    <w:p w:rsidR="00FC21D4" w:rsidRPr="00FC21D4" w:rsidRDefault="00FC21D4" w:rsidP="00FC21D4">
      <w:pPr>
        <w:suppressAutoHyphens/>
        <w:ind w:firstLine="709"/>
        <w:jc w:val="right"/>
        <w:rPr>
          <w:rFonts w:eastAsia="Times New Roman" w:cs="Times New Roman"/>
          <w:sz w:val="20"/>
          <w:lang w:eastAsia="ru-RU"/>
        </w:rPr>
      </w:pPr>
    </w:p>
    <w:p w:rsidR="00FC21D4" w:rsidRPr="00FC21D4" w:rsidRDefault="00FC21D4" w:rsidP="00FC21D4">
      <w:pPr>
        <w:suppressAutoHyphens/>
        <w:ind w:firstLine="709"/>
        <w:jc w:val="right"/>
        <w:rPr>
          <w:rFonts w:eastAsia="Times New Roman" w:cs="Times New Roman"/>
          <w:szCs w:val="24"/>
          <w:lang w:eastAsia="ru-RU"/>
        </w:rPr>
      </w:pPr>
    </w:p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>2. Опубликовать настоящее постановление в официальном источнике опубликования муниципальных правовых актов «Вестник органов местного самоуправления городского округа Кинешма».</w:t>
      </w:r>
    </w:p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>3. Настоящее постановление вступает в силу после официального опубликования.</w:t>
      </w:r>
    </w:p>
    <w:p w:rsidR="00FC21D4" w:rsidRPr="00FC21D4" w:rsidRDefault="00FC21D4" w:rsidP="00FC21D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8"/>
          <w:lang w:eastAsia="ru-RU"/>
        </w:rPr>
      </w:pPr>
      <w:r w:rsidRPr="00FC21D4">
        <w:rPr>
          <w:rFonts w:eastAsia="Times New Roman" w:cs="Times New Roman"/>
          <w:sz w:val="24"/>
          <w:szCs w:val="28"/>
          <w:lang w:eastAsia="ru-RU"/>
        </w:rPr>
        <w:t xml:space="preserve">4. </w:t>
      </w:r>
      <w:proofErr w:type="gramStart"/>
      <w:r w:rsidRPr="00FC21D4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FC21D4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FC21D4">
        <w:rPr>
          <w:rFonts w:eastAsia="Times New Roman" w:cs="Times New Roman"/>
          <w:sz w:val="24"/>
          <w:szCs w:val="28"/>
          <w:lang w:eastAsia="ru-RU"/>
        </w:rPr>
        <w:t>А.Г.Волкова</w:t>
      </w:r>
      <w:proofErr w:type="spellEnd"/>
      <w:r w:rsidRPr="00FC21D4">
        <w:rPr>
          <w:rFonts w:eastAsia="Times New Roman" w:cs="Times New Roman"/>
          <w:sz w:val="24"/>
          <w:szCs w:val="28"/>
          <w:lang w:eastAsia="ru-RU"/>
        </w:rPr>
        <w:t>.</w:t>
      </w:r>
    </w:p>
    <w:p w:rsidR="00FC21D4" w:rsidRPr="00FC21D4" w:rsidRDefault="00FC21D4" w:rsidP="00FC21D4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FC21D4" w:rsidRPr="00FC21D4" w:rsidRDefault="00FC21D4" w:rsidP="00FC21D4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C21D4">
        <w:rPr>
          <w:rFonts w:eastAsia="Times New Roman" w:cs="Times New Roman"/>
          <w:b/>
          <w:sz w:val="24"/>
          <w:szCs w:val="28"/>
          <w:lang w:eastAsia="ru-RU"/>
        </w:rPr>
        <w:t>Глава</w:t>
      </w:r>
    </w:p>
    <w:p w:rsidR="00FC21D4" w:rsidRPr="00FC21D4" w:rsidRDefault="00FC21D4" w:rsidP="00FC21D4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C21D4">
        <w:rPr>
          <w:rFonts w:eastAsia="Times New Roman" w:cs="Times New Roman"/>
          <w:b/>
          <w:sz w:val="24"/>
          <w:szCs w:val="28"/>
          <w:lang w:eastAsia="ru-RU"/>
        </w:rPr>
        <w:t xml:space="preserve">городского округа Кинешма                                                        </w:t>
      </w:r>
      <w:proofErr w:type="spellStart"/>
      <w:r w:rsidRPr="00FC21D4">
        <w:rPr>
          <w:rFonts w:eastAsia="Times New Roman" w:cs="Times New Roman"/>
          <w:b/>
          <w:sz w:val="24"/>
          <w:szCs w:val="28"/>
          <w:lang w:eastAsia="ru-RU"/>
        </w:rPr>
        <w:t>В.Г.Ступин</w:t>
      </w:r>
      <w:proofErr w:type="spellEnd"/>
    </w:p>
    <w:p w:rsidR="00CD5997" w:rsidRDefault="00CD59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F64E97" w:rsidRDefault="00F64E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F64E97" w:rsidRDefault="00F64E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F64E97" w:rsidRPr="00CD5997" w:rsidRDefault="00F64E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P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Pr="00FC21D4" w:rsidRDefault="00CD5997" w:rsidP="00CD5997">
      <w:pPr>
        <w:keepNext/>
        <w:keepLines/>
        <w:rPr>
          <w:rFonts w:eastAsia="Times New Roman" w:cs="Times New Roman"/>
          <w:b/>
          <w:sz w:val="28"/>
          <w:szCs w:val="28"/>
          <w:u w:val="single"/>
          <w:lang w:eastAsia="ru-RU"/>
        </w:rPr>
      </w:pPr>
    </w:p>
    <w:p w:rsidR="00FC21D4" w:rsidRPr="00FC21D4" w:rsidRDefault="00FC21D4" w:rsidP="00FC21D4">
      <w:pPr>
        <w:widowControl w:val="0"/>
        <w:suppressAutoHyphens/>
        <w:autoSpaceDE w:val="0"/>
        <w:jc w:val="center"/>
        <w:rPr>
          <w:rFonts w:eastAsia="Times New Roman" w:cs="Times New Roman"/>
          <w:b/>
          <w:sz w:val="24"/>
          <w:szCs w:val="24"/>
          <w:u w:val="single"/>
          <w:lang w:eastAsia="ar-SA"/>
        </w:rPr>
      </w:pPr>
      <w:r w:rsidRPr="00FC21D4">
        <w:rPr>
          <w:rFonts w:eastAsia="Times New Roman" w:cs="Times New Roman"/>
          <w:b/>
          <w:sz w:val="24"/>
          <w:szCs w:val="24"/>
          <w:u w:val="single"/>
          <w:lang w:eastAsia="ar-SA"/>
        </w:rPr>
        <w:t>от 13.05.2022 №  714-п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suppressAutoHyphens/>
        <w:autoSpaceDE w:val="0"/>
        <w:jc w:val="center"/>
        <w:rPr>
          <w:rFonts w:eastAsia="Arial" w:cs="Times New Roman"/>
          <w:sz w:val="24"/>
          <w:szCs w:val="24"/>
          <w:lang w:eastAsia="ar-SA"/>
        </w:rPr>
      </w:pPr>
      <w:r w:rsidRPr="00FC21D4">
        <w:rPr>
          <w:rFonts w:eastAsia="Arial" w:cs="Times New Roman"/>
          <w:b/>
          <w:bCs/>
          <w:sz w:val="24"/>
          <w:szCs w:val="24"/>
          <w:lang w:eastAsia="ar-SA"/>
        </w:rPr>
        <w:t xml:space="preserve">О внесении изменений в постановление администрации городского округа Кинешма от 24.05.2016 № 862п «О комиссии по соблюдению требований </w:t>
      </w:r>
      <w:r w:rsidRPr="00FC21D4">
        <w:rPr>
          <w:rFonts w:eastAsia="Arial" w:cs="Times New Roman"/>
          <w:b/>
          <w:sz w:val="24"/>
          <w:szCs w:val="24"/>
          <w:lang w:eastAsia="ar-SA"/>
        </w:rPr>
        <w:t>к служебному поведению муниципальных служащих</w:t>
      </w:r>
      <w:r w:rsidRPr="00FC21D4">
        <w:rPr>
          <w:rFonts w:eastAsia="Arial" w:cs="Times New Roman"/>
          <w:sz w:val="24"/>
          <w:szCs w:val="24"/>
          <w:lang w:eastAsia="ar-SA"/>
        </w:rPr>
        <w:t xml:space="preserve"> </w:t>
      </w:r>
    </w:p>
    <w:p w:rsidR="00FC21D4" w:rsidRPr="00FC21D4" w:rsidRDefault="00FC21D4" w:rsidP="00FC21D4">
      <w:pPr>
        <w:suppressAutoHyphens/>
        <w:autoSpaceDE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21D4">
        <w:rPr>
          <w:rFonts w:eastAsia="Times New Roman" w:cs="Times New Roman"/>
          <w:b/>
          <w:bCs/>
          <w:sz w:val="24"/>
          <w:szCs w:val="24"/>
          <w:lang w:eastAsia="ar-SA"/>
        </w:rPr>
        <w:t>и урегулированию конфликта интересов»</w:t>
      </w:r>
    </w:p>
    <w:p w:rsidR="00FC21D4" w:rsidRPr="00FC21D4" w:rsidRDefault="00FC21D4" w:rsidP="00FC21D4">
      <w:pPr>
        <w:suppressAutoHyphens/>
        <w:autoSpaceDE w:val="0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C21D4" w:rsidRPr="00FC21D4" w:rsidRDefault="00FC21D4" w:rsidP="00FC21D4">
      <w:pPr>
        <w:jc w:val="both"/>
        <w:outlineLvl w:val="0"/>
        <w:rPr>
          <w:rFonts w:eastAsia="Times New Roman" w:cs="Times New Roman"/>
          <w:bCs/>
          <w:kern w:val="36"/>
          <w:sz w:val="24"/>
          <w:szCs w:val="24"/>
          <w:lang w:val="x-none" w:eastAsia="x-none"/>
        </w:rPr>
      </w:pPr>
      <w:r w:rsidRPr="00FC21D4">
        <w:rPr>
          <w:rFonts w:eastAsia="Times New Roman" w:cs="Times New Roman"/>
          <w:bCs/>
          <w:kern w:val="36"/>
          <w:sz w:val="24"/>
          <w:szCs w:val="24"/>
          <w:lang w:val="x-none" w:eastAsia="x-none"/>
        </w:rPr>
        <w:tab/>
        <w:t xml:space="preserve">В соответствии с Федеральным законом от 02.03.2007 № 25–ФЗ «О муниципальной службе в Российской Федерации», Федеральным законом от 25.12.2008  № 273-ФЗ «О противодействии коррупции», Указом Президента Российской Федерации от 01.07.2010 № 821 «О комиссиях по соблюдению требований к служебному поведению федеральных государственных служащих и урегулированию конфликта интересов», законом Ивановской области от 23.06.2008 № 72-ОЗ «О муниципальной службе в Ивановской области», </w:t>
      </w:r>
      <w:hyperlink r:id="rId10" w:history="1">
        <w:r w:rsidRPr="00FC21D4">
          <w:rPr>
            <w:rFonts w:eastAsia="Times New Roman" w:cs="Arial"/>
            <w:color w:val="000000"/>
            <w:kern w:val="36"/>
            <w:sz w:val="24"/>
            <w:szCs w:val="24"/>
            <w:lang w:val="x-none" w:eastAsia="x-none"/>
          </w:rPr>
          <w:t>Указ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eastAsia="x-none"/>
          </w:rPr>
          <w:t>ом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val="x-none" w:eastAsia="x-none"/>
          </w:rPr>
          <w:t xml:space="preserve"> Губернатора Ивановской области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eastAsia="x-none"/>
          </w:rPr>
          <w:t xml:space="preserve"> 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val="x-none" w:eastAsia="x-none"/>
          </w:rPr>
          <w:t xml:space="preserve">от 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eastAsia="x-none"/>
          </w:rPr>
          <w:t>01.10.2013 №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val="x-none" w:eastAsia="x-none"/>
          </w:rPr>
          <w:t> 158-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eastAsia="x-none"/>
          </w:rPr>
          <w:t>уг «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val="x-none" w:eastAsia="x-none"/>
          </w:rPr>
          <w:t>О Порядке образования комиссий по соблюдению требований к служебному поведению муниципальных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</w:t>
        </w:r>
        <w:r w:rsidRPr="00FC21D4">
          <w:rPr>
            <w:rFonts w:eastAsia="Times New Roman" w:cs="Arial"/>
            <w:color w:val="000000"/>
            <w:kern w:val="36"/>
            <w:sz w:val="24"/>
            <w:szCs w:val="24"/>
            <w:lang w:eastAsia="x-none"/>
          </w:rPr>
          <w:t>»</w:t>
        </w:r>
      </w:hyperlink>
      <w:r w:rsidRPr="00FC21D4">
        <w:rPr>
          <w:rFonts w:eastAsia="Times New Roman" w:cs="Times New Roman"/>
          <w:bCs/>
          <w:color w:val="000000"/>
          <w:kern w:val="36"/>
          <w:sz w:val="24"/>
          <w:szCs w:val="24"/>
          <w:lang w:eastAsia="x-none"/>
        </w:rPr>
        <w:t xml:space="preserve">, </w:t>
      </w:r>
      <w:r w:rsidRPr="00FC21D4">
        <w:rPr>
          <w:rFonts w:eastAsia="Times New Roman" w:cs="Times New Roman"/>
          <w:bCs/>
          <w:kern w:val="36"/>
          <w:sz w:val="24"/>
          <w:szCs w:val="24"/>
          <w:lang w:val="x-none" w:eastAsia="x-none"/>
        </w:rPr>
        <w:t xml:space="preserve">на основании Устава муниципального образования «Городской округ Кинешма», в целях исполнения антикоррупционного законодательства, администрация городского округа Кинешма  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b/>
          <w:sz w:val="24"/>
          <w:szCs w:val="24"/>
          <w:lang w:eastAsia="ar-SA"/>
        </w:rPr>
      </w:pPr>
      <w:r w:rsidRPr="00FC21D4">
        <w:rPr>
          <w:rFonts w:eastAsia="Times New Roman" w:cs="Times New Roman"/>
          <w:b/>
          <w:sz w:val="24"/>
          <w:szCs w:val="24"/>
          <w:lang w:eastAsia="ar-SA"/>
        </w:rPr>
        <w:t>постановляет: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numPr>
          <w:ilvl w:val="0"/>
          <w:numId w:val="25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Внести изменения в постановление администрации городского округа Кинешма от 24.05.2016 № 862п «О комиссии по соблюдению требований к служебному поведению муниципальных служащих и урегулированию конфликта интересов»: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>1.1. Приложение 3 к постановлению администрации городского округа Кинешма от 24.05.2016 № 862п «О комиссии по соблюдению требований к служебному поведению муниципальных служащих и урегулированию конфликта интересов» читать в новой редакции, согласно Приложению к настоящему постановлению;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1.2. </w:t>
      </w:r>
      <w:r w:rsidRPr="00FC21D4">
        <w:rPr>
          <w:rFonts w:eastAsia="Times New Roman" w:cs="Times New Roman"/>
          <w:sz w:val="24"/>
          <w:szCs w:val="24"/>
          <w:lang w:eastAsia="ru-RU"/>
        </w:rPr>
        <w:t>Дополнить распоряжение Приложением 4 согласно приложению к настоящему распоряжению</w:t>
      </w:r>
      <w:r w:rsidRPr="00FC21D4"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  <w:t>.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</w:pPr>
      <w:r w:rsidRPr="00FC21D4"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  <w:t xml:space="preserve">1.3. </w:t>
      </w:r>
      <w:r w:rsidRPr="00FC21D4">
        <w:rPr>
          <w:rFonts w:eastAsia="Times New Roman" w:cs="Times New Roman"/>
          <w:sz w:val="24"/>
          <w:szCs w:val="24"/>
          <w:lang w:eastAsia="ru-RU"/>
        </w:rPr>
        <w:t>Дополнить распоряжение Приложением 5 согласно приложению к настоящему распоряжению</w:t>
      </w:r>
      <w:r w:rsidRPr="00FC21D4"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  <w:t>.</w:t>
      </w:r>
    </w:p>
    <w:p w:rsidR="00FC21D4" w:rsidRPr="00FC21D4" w:rsidRDefault="00FC21D4" w:rsidP="00FC21D4">
      <w:pPr>
        <w:widowControl w:val="0"/>
        <w:suppressAutoHyphens/>
        <w:autoSpaceDE w:val="0"/>
        <w:ind w:firstLine="708"/>
        <w:jc w:val="both"/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</w:pPr>
      <w:r w:rsidRPr="00FC21D4">
        <w:rPr>
          <w:rFonts w:eastAsia="Times New Roman" w:cs="Times New Roman"/>
          <w:color w:val="000000"/>
          <w:spacing w:val="-5"/>
          <w:sz w:val="24"/>
          <w:szCs w:val="24"/>
          <w:lang w:eastAsia="ru-RU"/>
        </w:rPr>
        <w:t>2. Опубликовать настоящее постановление  в «Вестнике органов местного самоуправления городского округа Кинешма».</w:t>
      </w:r>
    </w:p>
    <w:p w:rsidR="00FC21D4" w:rsidRPr="00FC21D4" w:rsidRDefault="00FC21D4" w:rsidP="00FC21D4">
      <w:pPr>
        <w:suppressAutoHyphens/>
        <w:autoSpaceDE w:val="0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FC21D4">
        <w:rPr>
          <w:rFonts w:eastAsia="Times New Roman" w:cs="Times New Roman"/>
          <w:color w:val="000000"/>
          <w:sz w:val="24"/>
          <w:szCs w:val="24"/>
          <w:lang w:eastAsia="ar-SA"/>
        </w:rPr>
        <w:t>3. Настоящее постановление вступает в силу после официального опубликования.</w:t>
      </w:r>
    </w:p>
    <w:p w:rsidR="00FC21D4" w:rsidRPr="00FC21D4" w:rsidRDefault="00FC21D4" w:rsidP="00FC21D4">
      <w:pPr>
        <w:widowControl w:val="0"/>
        <w:suppressAutoHyphens/>
        <w:autoSpaceDE w:val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color w:val="000000"/>
          <w:spacing w:val="-1"/>
          <w:sz w:val="24"/>
          <w:szCs w:val="24"/>
          <w:lang w:eastAsia="ar-SA"/>
        </w:rPr>
        <w:tab/>
        <w:t xml:space="preserve">4. </w:t>
      </w:r>
      <w:proofErr w:type="gramStart"/>
      <w:r w:rsidRPr="00FC21D4">
        <w:rPr>
          <w:rFonts w:eastAsia="Times New Roman" w:cs="Times New Roman"/>
          <w:color w:val="000000"/>
          <w:spacing w:val="-1"/>
          <w:sz w:val="24"/>
          <w:szCs w:val="24"/>
          <w:lang w:eastAsia="ar-SA"/>
        </w:rPr>
        <w:t>Контроль за</w:t>
      </w:r>
      <w:proofErr w:type="gramEnd"/>
      <w:r w:rsidRPr="00FC21D4">
        <w:rPr>
          <w:rFonts w:eastAsia="Times New Roman" w:cs="Times New Roman"/>
          <w:color w:val="000000"/>
          <w:spacing w:val="-1"/>
          <w:sz w:val="24"/>
          <w:szCs w:val="24"/>
          <w:lang w:eastAsia="ar-SA"/>
        </w:rPr>
        <w:t xml:space="preserve"> исполнением настоящего постановления </w:t>
      </w:r>
      <w:r w:rsidRPr="00FC21D4">
        <w:rPr>
          <w:rFonts w:eastAsia="Times New Roman" w:cs="Times New Roman"/>
          <w:sz w:val="24"/>
          <w:szCs w:val="24"/>
          <w:lang w:eastAsia="ar-SA"/>
        </w:rPr>
        <w:t xml:space="preserve">возложить на О.Е. </w:t>
      </w:r>
      <w:proofErr w:type="spellStart"/>
      <w:r w:rsidRPr="00FC21D4">
        <w:rPr>
          <w:rFonts w:eastAsia="Times New Roman" w:cs="Times New Roman"/>
          <w:sz w:val="24"/>
          <w:szCs w:val="24"/>
          <w:lang w:eastAsia="ar-SA"/>
        </w:rPr>
        <w:t>Мозенкова</w:t>
      </w:r>
      <w:proofErr w:type="spellEnd"/>
      <w:r w:rsidRPr="00FC21D4">
        <w:rPr>
          <w:rFonts w:eastAsia="Times New Roman" w:cs="Times New Roman"/>
          <w:sz w:val="24"/>
          <w:szCs w:val="24"/>
          <w:lang w:eastAsia="ar-SA"/>
        </w:rPr>
        <w:t>, заместителя главы администрации городского округа Кинешма.</w:t>
      </w:r>
    </w:p>
    <w:p w:rsidR="00FC21D4" w:rsidRPr="00FC21D4" w:rsidRDefault="00FC21D4" w:rsidP="00FC21D4">
      <w:pPr>
        <w:widowControl w:val="0"/>
        <w:suppressAutoHyphens/>
        <w:autoSpaceDE w:val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</w:p>
    <w:p w:rsidR="00FC21D4" w:rsidRPr="00FC21D4" w:rsidRDefault="00FC21D4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autoSpaceDN w:val="0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 xml:space="preserve">Глава </w:t>
      </w:r>
    </w:p>
    <w:p w:rsidR="00FC21D4" w:rsidRPr="00FC21D4" w:rsidRDefault="00FC21D4" w:rsidP="00FC21D4">
      <w:pPr>
        <w:autoSpaceDN w:val="0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             В.Г. Ступин</w:t>
      </w:r>
    </w:p>
    <w:p w:rsidR="00FC21D4" w:rsidRPr="00FC21D4" w:rsidRDefault="00FC21D4" w:rsidP="00FC21D4">
      <w:pPr>
        <w:autoSpaceDN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FC21D4" w:rsidRDefault="00FC21D4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64E97" w:rsidRDefault="00F64E97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64E97" w:rsidRPr="00FC21D4" w:rsidRDefault="00F64E97" w:rsidP="00FC21D4">
      <w:pPr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13.05.2022  №  714-п</w:t>
      </w: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3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24.05.2016  №  862п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 xml:space="preserve">Состав комиссии 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Председатель комиссии: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C21D4">
        <w:rPr>
          <w:rFonts w:eastAsia="Times New Roman" w:cs="Times New Roman"/>
          <w:sz w:val="24"/>
          <w:szCs w:val="24"/>
          <w:lang w:eastAsia="ru-RU"/>
        </w:rPr>
        <w:t>Мозенков</w:t>
      </w:r>
      <w:proofErr w:type="spellEnd"/>
      <w:r w:rsidRPr="00FC21D4">
        <w:rPr>
          <w:rFonts w:eastAsia="Times New Roman" w:cs="Times New Roman"/>
          <w:sz w:val="24"/>
          <w:szCs w:val="24"/>
          <w:lang w:eastAsia="ru-RU"/>
        </w:rPr>
        <w:t xml:space="preserve"> О.Е. – заместитель главы администрации городского округа Кинешма.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Заместитель председателя комиссии: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Горбунова А.Н. – начальник отдела документооборота и кадровой работы администрации городского округа Кинешма.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Секретарь комиссии: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C21D4">
        <w:rPr>
          <w:rFonts w:eastAsia="Times New Roman" w:cs="Times New Roman"/>
          <w:sz w:val="24"/>
          <w:szCs w:val="24"/>
          <w:lang w:eastAsia="ru-RU"/>
        </w:rPr>
        <w:t>Мунина</w:t>
      </w:r>
      <w:proofErr w:type="spellEnd"/>
      <w:r w:rsidRPr="00FC21D4">
        <w:rPr>
          <w:rFonts w:eastAsia="Times New Roman" w:cs="Times New Roman"/>
          <w:sz w:val="24"/>
          <w:szCs w:val="24"/>
          <w:lang w:eastAsia="ru-RU"/>
        </w:rPr>
        <w:t xml:space="preserve"> М.Ю. – заместитель начальника отдела документооборота и кадровой работы администрации городского округа Кинешма.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Члены комиссии: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C21D4">
        <w:rPr>
          <w:rFonts w:eastAsia="Times New Roman" w:cs="Times New Roman"/>
          <w:sz w:val="24"/>
          <w:szCs w:val="24"/>
          <w:lang w:eastAsia="ru-RU"/>
        </w:rPr>
        <w:t>Шершова</w:t>
      </w:r>
      <w:proofErr w:type="spellEnd"/>
      <w:r w:rsidRPr="00FC21D4">
        <w:rPr>
          <w:rFonts w:eastAsia="Times New Roman" w:cs="Times New Roman"/>
          <w:sz w:val="24"/>
          <w:szCs w:val="24"/>
          <w:lang w:eastAsia="ru-RU"/>
        </w:rPr>
        <w:t xml:space="preserve"> А.С.  – главный специалист управления правового сопровождения и контроля администрации городского округа Кинешма;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Бобков Н.Б. – главный специалист по мобилизационной работе и секретному делопроизводству администрации городского округа Кинешма;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 (по согласованию);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Представитель общественного совета городского округа Кинешма (по согласованию);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Представитель общественной организации ветеранов, созданной в администрации городского округа Кинешма (по согласованию).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13.05.2022 №  714-п</w:t>
      </w: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4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24.05.2016  №  862п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Форма заявление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br/>
        <w:t>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</w:t>
      </w:r>
      <w:proofErr w:type="gramStart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й(</w:t>
      </w:r>
      <w:proofErr w:type="gramEnd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его) супруги (супруга) и несовершеннолетних детей</w:t>
      </w:r>
    </w:p>
    <w:p w:rsidR="00FC21D4" w:rsidRPr="00FC21D4" w:rsidRDefault="00FC21D4" w:rsidP="00FC21D4">
      <w:pPr>
        <w:suppressAutoHyphens/>
        <w:autoSpaceDE w:val="0"/>
        <w:jc w:val="center"/>
        <w:rPr>
          <w:rFonts w:eastAsia="Arial" w:cs="Times New Roman"/>
          <w:b/>
          <w:bCs/>
          <w:sz w:val="24"/>
          <w:szCs w:val="24"/>
          <w:lang w:eastAsia="ar-SA"/>
        </w:rPr>
      </w:pPr>
    </w:p>
    <w:p w:rsidR="00FC21D4" w:rsidRPr="00FC21D4" w:rsidRDefault="00FC21D4" w:rsidP="00FC21D4">
      <w:pPr>
        <w:suppressAutoHyphens/>
        <w:autoSpaceDE w:val="0"/>
        <w:jc w:val="center"/>
        <w:rPr>
          <w:rFonts w:eastAsia="Arial" w:cs="Times New Roman"/>
          <w:b/>
          <w:bCs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В отдел документооборота и кадровой работы</w:t>
      </w:r>
      <w:r w:rsidRPr="00FC21D4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z w:val="24"/>
          <w:szCs w:val="24"/>
          <w:lang w:eastAsia="ru-RU"/>
        </w:rPr>
        <w:t>администрации городского округа Кинешма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/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proofErr w:type="gramStart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ответственному</w:t>
      </w:r>
      <w:proofErr w:type="gramEnd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 xml:space="preserve"> за работу по профилактике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 xml:space="preserve"> коррупционных и иных правонарушений 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в администрации городского округа Кинешма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от __________________________________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                                                                                    должность, Ф.И.О. муниципального служащего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center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____________________________________________________________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right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26282F"/>
          <w:sz w:val="24"/>
          <w:szCs w:val="24"/>
          <w:lang w:eastAsia="ru-RU"/>
        </w:rPr>
        <w:t>___________________________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center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center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Заявление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br/>
        <w:t>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свое</w:t>
      </w:r>
      <w:proofErr w:type="gramStart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й(</w:t>
      </w:r>
      <w:proofErr w:type="gramEnd"/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его) супруги (супруга) и несовершеннолетних детей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698"/>
        <w:jc w:val="center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Я, [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Ф. И. О. полностью</w:t>
      </w:r>
      <w:r w:rsidRPr="00FC21D4">
        <w:rPr>
          <w:rFonts w:eastAsia="Times New Roman" w:cs="Times New Roman"/>
          <w:sz w:val="24"/>
          <w:szCs w:val="24"/>
          <w:lang w:eastAsia="ru-RU"/>
        </w:rPr>
        <w:t>], замещающи</w:t>
      </w:r>
      <w:proofErr w:type="gramStart"/>
      <w:r w:rsidRPr="00FC21D4">
        <w:rPr>
          <w:rFonts w:eastAsia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FC21D4">
        <w:rPr>
          <w:rFonts w:eastAsia="Times New Roman" w:cs="Times New Roman"/>
          <w:sz w:val="24"/>
          <w:szCs w:val="24"/>
          <w:lang w:eastAsia="ru-RU"/>
        </w:rPr>
        <w:t>ая</w:t>
      </w:r>
      <w:proofErr w:type="spellEnd"/>
      <w:r w:rsidRPr="00FC21D4">
        <w:rPr>
          <w:rFonts w:eastAsia="Times New Roman" w:cs="Times New Roman"/>
          <w:sz w:val="24"/>
          <w:szCs w:val="24"/>
          <w:lang w:eastAsia="ru-RU"/>
        </w:rPr>
        <w:t>) должность [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наименование должности</w:t>
      </w:r>
      <w:r w:rsidRPr="00FC21D4">
        <w:rPr>
          <w:rFonts w:eastAsia="Times New Roman" w:cs="Times New Roman"/>
          <w:sz w:val="24"/>
          <w:szCs w:val="24"/>
          <w:lang w:eastAsia="ru-RU"/>
        </w:rPr>
        <w:t>] в администрации городского округа Кинешма, сообщаю, что не имею возможности представить сведения о доходах, расходах, об имуществе и обязательствах имущественного характера своей(его) супруги (супруга), своих несовершеннолетних детей [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Ф. И. О. супруги (супруга)/Ф. И. О. несовершеннолетних детей</w:t>
      </w:r>
      <w:r w:rsidRPr="00FC21D4">
        <w:rPr>
          <w:rFonts w:eastAsia="Times New Roman" w:cs="Times New Roman"/>
          <w:sz w:val="24"/>
          <w:szCs w:val="24"/>
          <w:lang w:eastAsia="ru-RU"/>
        </w:rPr>
        <w:t>] по объективным причинам: [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вписать нужное</w:t>
      </w:r>
      <w:r w:rsidRPr="00FC21D4">
        <w:rPr>
          <w:rFonts w:eastAsia="Times New Roman" w:cs="Times New Roman"/>
          <w:sz w:val="24"/>
          <w:szCs w:val="24"/>
          <w:lang w:eastAsia="ru-RU"/>
        </w:rPr>
        <w:t>], что подтверждается [</w:t>
      </w:r>
      <w:r w:rsidRPr="00FC21D4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указать обоснование объективности причин</w:t>
      </w:r>
      <w:r w:rsidRPr="00FC21D4">
        <w:rPr>
          <w:rFonts w:eastAsia="Times New Roman" w:cs="Times New Roman"/>
          <w:sz w:val="24"/>
          <w:szCs w:val="24"/>
          <w:lang w:eastAsia="ru-RU"/>
        </w:rPr>
        <w:t>].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Приложение: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1) документы, подтверждающие объективность причин непредставления сведений.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«____» _________________ 20 ____г.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__________    ___________________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                                                                                                        подпись                                          </w:t>
      </w:r>
      <w:r w:rsidR="005E4FF2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  </w:t>
      </w:r>
      <w:r w:rsidRPr="00FC21D4">
        <w:rPr>
          <w:rFonts w:eastAsia="Times New Roman" w:cs="Times New Roman"/>
          <w:bCs/>
          <w:color w:val="26282F"/>
          <w:sz w:val="24"/>
          <w:szCs w:val="24"/>
          <w:lang w:eastAsia="ru-RU"/>
        </w:rPr>
        <w:t>Фамилия, инициалы</w:t>
      </w: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13.05.2022  №  714-п</w:t>
      </w: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shd w:val="clear" w:color="auto" w:fill="FFFFFF"/>
        <w:suppressAutoHyphens/>
        <w:autoSpaceDE w:val="0"/>
        <w:ind w:left="4248" w:firstLine="708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 xml:space="preserve">Приложение 5 к постановлению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администрации городского округа Кинешма </w:t>
      </w:r>
    </w:p>
    <w:p w:rsidR="00FC21D4" w:rsidRPr="00FC21D4" w:rsidRDefault="00FC21D4" w:rsidP="00FC21D4">
      <w:pPr>
        <w:widowControl w:val="0"/>
        <w:suppressAutoHyphens/>
        <w:autoSpaceDE w:val="0"/>
        <w:rPr>
          <w:rFonts w:eastAsia="Times New Roman" w:cs="Times New Roman"/>
          <w:sz w:val="24"/>
          <w:szCs w:val="24"/>
          <w:lang w:eastAsia="ar-SA"/>
        </w:rPr>
      </w:pP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 xml:space="preserve"> </w:t>
      </w:r>
      <w:r w:rsidRPr="00FC21D4">
        <w:rPr>
          <w:rFonts w:eastAsia="Times New Roman" w:cs="Times New Roman"/>
          <w:sz w:val="24"/>
          <w:szCs w:val="24"/>
          <w:lang w:eastAsia="ar-SA"/>
        </w:rPr>
        <w:tab/>
        <w:t>от 24.05.2016  №  862п</w:t>
      </w: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sz w:val="24"/>
          <w:szCs w:val="24"/>
          <w:lang w:eastAsia="ar-SA"/>
        </w:rPr>
      </w:pPr>
    </w:p>
    <w:p w:rsidR="00FC21D4" w:rsidRPr="00FC21D4" w:rsidRDefault="00FC21D4" w:rsidP="00FC21D4">
      <w:pPr>
        <w:widowControl w:val="0"/>
        <w:autoSpaceDN w:val="0"/>
        <w:spacing w:line="220" w:lineRule="auto"/>
        <w:ind w:left="5670"/>
        <w:jc w:val="center"/>
        <w:rPr>
          <w:rFonts w:eastAsia="Calibri" w:cs="Times New Roman"/>
          <w:sz w:val="24"/>
          <w:szCs w:val="24"/>
        </w:rPr>
      </w:pPr>
    </w:p>
    <w:p w:rsidR="00FC21D4" w:rsidRPr="00FC21D4" w:rsidRDefault="00FC21D4" w:rsidP="00FC21D4">
      <w:pPr>
        <w:widowControl w:val="0"/>
        <w:tabs>
          <w:tab w:val="left" w:pos="4060"/>
          <w:tab w:val="left" w:pos="7020"/>
        </w:tabs>
        <w:autoSpaceDE w:val="0"/>
        <w:autoSpaceDN w:val="0"/>
        <w:adjustRightInd w:val="0"/>
        <w:spacing w:line="22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FC21D4">
        <w:rPr>
          <w:rFonts w:eastAsia="Times New Roman" w:cs="Arial"/>
          <w:b/>
          <w:sz w:val="24"/>
          <w:szCs w:val="24"/>
          <w:lang w:eastAsia="ru-RU"/>
        </w:rPr>
        <w:t xml:space="preserve">Форма </w:t>
      </w:r>
    </w:p>
    <w:p w:rsidR="00FC21D4" w:rsidRPr="00FC21D4" w:rsidRDefault="00FC21D4" w:rsidP="00FC21D4">
      <w:pPr>
        <w:widowControl w:val="0"/>
        <w:tabs>
          <w:tab w:val="left" w:pos="4060"/>
          <w:tab w:val="left" w:pos="7020"/>
        </w:tabs>
        <w:autoSpaceDE w:val="0"/>
        <w:autoSpaceDN w:val="0"/>
        <w:adjustRightInd w:val="0"/>
        <w:spacing w:line="22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FC21D4">
        <w:rPr>
          <w:rFonts w:eastAsia="Times New Roman" w:cs="Arial"/>
          <w:b/>
          <w:sz w:val="24"/>
          <w:szCs w:val="24"/>
          <w:lang w:eastAsia="ru-RU"/>
        </w:rPr>
        <w:t>бюллетеня для тайного голосования</w:t>
      </w:r>
    </w:p>
    <w:p w:rsidR="00FC21D4" w:rsidRPr="00FC21D4" w:rsidRDefault="00FC21D4" w:rsidP="00FC21D4">
      <w:pPr>
        <w:widowControl w:val="0"/>
        <w:tabs>
          <w:tab w:val="left" w:pos="4060"/>
          <w:tab w:val="left" w:pos="7020"/>
        </w:tabs>
        <w:autoSpaceDE w:val="0"/>
        <w:autoSpaceDN w:val="0"/>
        <w:adjustRightInd w:val="0"/>
        <w:spacing w:line="220" w:lineRule="auto"/>
        <w:jc w:val="center"/>
        <w:rPr>
          <w:rFonts w:eastAsia="Times New Roman" w:cs="Arial"/>
          <w:sz w:val="24"/>
          <w:szCs w:val="24"/>
          <w:lang w:eastAsia="ru-RU"/>
        </w:rPr>
      </w:pPr>
    </w:p>
    <w:tbl>
      <w:tblPr>
        <w:tblW w:w="1006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3402"/>
      </w:tblGrid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pacing w:val="-2"/>
                <w:sz w:val="24"/>
                <w:szCs w:val="24"/>
                <w:lang w:eastAsia="ru-RU"/>
              </w:rPr>
              <w:t>БЮЛЛЕТЕНЬ ДЛЯ ТАЙНОГО ГОЛОСОВАНИЯ</w:t>
            </w: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 xml:space="preserve"> протокола заседания комиссии по соблюдению </w:t>
            </w:r>
            <w:r w:rsidRPr="00FC21D4">
              <w:rPr>
                <w:rFonts w:eastAsia="Times New Roman" w:cs="Arial"/>
                <w:spacing w:val="-4"/>
                <w:sz w:val="24"/>
                <w:szCs w:val="24"/>
                <w:lang w:eastAsia="ru-RU"/>
              </w:rPr>
              <w:t>требований к служебному поведению муниципальных служащих</w:t>
            </w: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 xml:space="preserve"> и урегулированию конфликта интересов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№ _______ по вопросу: _________________________</w:t>
            </w: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br/>
              <w:t>_____________________________________________________</w:t>
            </w: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br/>
              <w:t>_____________________________________________________</w:t>
            </w:r>
          </w:p>
          <w:p w:rsidR="00FC21D4" w:rsidRPr="00FC21D4" w:rsidRDefault="00FC21D4" w:rsidP="00FC21D4">
            <w:pPr>
              <w:widowControl w:val="0"/>
              <w:suppressAutoHyphens/>
              <w:autoSpaceDE w:val="0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_____________________________________________________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left="-57"/>
              <w:jc w:val="center"/>
              <w:rPr>
                <w:rFonts w:eastAsia="Times New Roman" w:cs="Arial"/>
                <w:spacing w:val="-6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pacing w:val="-6"/>
                <w:sz w:val="24"/>
                <w:szCs w:val="24"/>
                <w:lang w:eastAsia="ru-RU"/>
              </w:rPr>
              <w:t xml:space="preserve">Дата «___»_________ «____» </w:t>
            </w:r>
            <w:proofErr w:type="gramStart"/>
            <w:r w:rsidRPr="00FC21D4">
              <w:rPr>
                <w:rFonts w:eastAsia="Times New Roman" w:cs="Arial"/>
                <w:spacing w:val="-6"/>
                <w:sz w:val="24"/>
                <w:szCs w:val="24"/>
                <w:lang w:eastAsia="ru-RU"/>
              </w:rPr>
              <w:t>г</w:t>
            </w:r>
            <w:proofErr w:type="gramEnd"/>
            <w:r w:rsidRPr="00FC21D4">
              <w:rPr>
                <w:rFonts w:eastAsia="Times New Roman" w:cs="Arial"/>
                <w:spacing w:val="-6"/>
                <w:sz w:val="24"/>
                <w:szCs w:val="24"/>
                <w:lang w:eastAsia="ru-RU"/>
              </w:rPr>
              <w:t>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Секретарь комиссии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pBdr>
                <w:top w:val="single" w:sz="4" w:space="1" w:color="auto"/>
              </w:pBdr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vertAlign w:val="superscript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vertAlign w:val="superscript"/>
                <w:lang w:eastAsia="ru-RU"/>
              </w:rPr>
              <w:t xml:space="preserve"> (Ф.И.О.)</w:t>
            </w:r>
          </w:p>
          <w:p w:rsidR="00FC21D4" w:rsidRPr="00FC21D4" w:rsidRDefault="00FC21D4" w:rsidP="00FC21D4">
            <w:pPr>
              <w:widowControl w:val="0"/>
              <w:pBdr>
                <w:top w:val="single" w:sz="4" w:space="1" w:color="auto"/>
                <w:between w:val="single" w:sz="4" w:space="1" w:color="auto"/>
              </w:pBdr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pBdr>
                <w:top w:val="single" w:sz="4" w:space="1" w:color="auto"/>
                <w:between w:val="single" w:sz="4" w:space="1" w:color="auto"/>
              </w:pBdr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sz w:val="24"/>
                <w:szCs w:val="24"/>
                <w:vertAlign w:val="superscript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М.П.</w:t>
            </w:r>
          </w:p>
        </w:tc>
      </w:tr>
      <w:tr w:rsidR="00FC21D4" w:rsidRPr="00FC21D4" w:rsidTr="00FC21D4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>РАЗЪЯСНЕНИЯ О ПОРЯДКЕ ЗАПОЛНЕНИЯ БЮЛЛЮТЕНЯ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Поставьте любой знак в пустом квадрате справа от принимаемого Вами решения по рассматриваемому вопросу.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proofErr w:type="gramStart"/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Бюллетень для тайного голосования, в котором не содержится отметок в квадратах, расположенных справа от соответствующей графы по рассматриваемому вопросу, или знак (знаки) проставлен (проставлены) более чем в одном квадрате, считается недействительным.</w:t>
            </w:r>
            <w:proofErr w:type="gramEnd"/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Бюллетень для тайного голосования, не заверенный подписью секретаря комиссии и печатью администрации городского округа Кинешма, признается бюллетенем неустановленной формы и при подсчете голосов не учитывается.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Член комиссии вправе указать в бюллетене для тайного голосования краткую мотивировку принятого им решения.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FC21D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C21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если после проведенного тайного голосования установлено нарушение норм антикоррупционного законодательства, но не принято решение о применении меры ответственности в виде увольнения в связи с утратой доверия, комиссия проводит открытое голосование, на котором ставится вопрос – рекомендовать Главе городского округа Кинешма применить к муниципальному служащему иную конкретную меру ответственности или иное мотивированное решение при наличии достаточных для этого оснований. При этом председательствующий на заседании комиссии голосует последним.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>Если член комиссии при заполнении бюллетеня для тайного голосования совершил ошибку, он вправе получить новый бюллетень для тайного голосования взамен испорченного.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t xml:space="preserve">Заполненный членом комиссии бюллетень для тайного голосования передается </w:t>
            </w:r>
            <w:r w:rsidRPr="00FC21D4">
              <w:rPr>
                <w:rFonts w:eastAsia="Times New Roman" w:cs="Arial"/>
                <w:sz w:val="24"/>
                <w:szCs w:val="24"/>
                <w:lang w:eastAsia="ru-RU"/>
              </w:rPr>
              <w:lastRenderedPageBreak/>
              <w:t>секретарю комиссии в сложенном виде или в конверте, который может предоставляться вместе с письменными принадлежностями члену комиссии.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20" w:lineRule="auto"/>
              <w:ind w:firstLine="567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 xml:space="preserve">                        Примерный перечень вопросов:</w:t>
            </w:r>
          </w:p>
        </w:tc>
      </w:tr>
      <w:tr w:rsidR="00FC21D4" w:rsidRPr="00FC21D4" w:rsidTr="00FC21D4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232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lastRenderedPageBreak/>
              <w:t>1. Считаете ли Вы, что сведения о доходах, расходах, об имуществе и обязательствах имущественного характера, представленные муниципальным служащим (руководителем учреждения), являются недостоверными и (или) неполными либо муниципальным служащим не соблюдались требования к служебному поведению и (или) требования об урегулировании конфликта интересов?</w: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ED558C" wp14:editId="21F7BE05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27940</wp:posOffset>
                      </wp:positionV>
                      <wp:extent cx="247650" cy="238125"/>
                      <wp:effectExtent l="0" t="0" r="19050" b="28575"/>
                      <wp:wrapNone/>
                      <wp:docPr id="8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78.55pt;margin-top:2.2pt;width:19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41777F" wp14:editId="42920706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27305</wp:posOffset>
                      </wp:positionV>
                      <wp:extent cx="247650" cy="238125"/>
                      <wp:effectExtent l="0" t="0" r="19050" b="28575"/>
                      <wp:wrapNone/>
                      <wp:docPr id="7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79.05pt;margin-top:2.15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>ВОЗДЕРЖАЛСЯ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243A62" wp14:editId="43E0AD33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40640</wp:posOffset>
                      </wp:positionV>
                      <wp:extent cx="247650" cy="238125"/>
                      <wp:effectExtent l="0" t="0" r="19050" b="28575"/>
                      <wp:wrapNone/>
                      <wp:docPr id="6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79.05pt;margin-top:3.2pt;width:19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232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FC21D4"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  <w:t>2.</w:t>
            </w:r>
            <w:r w:rsidRPr="00FC21D4">
              <w:rPr>
                <w:rFonts w:eastAsia="Times New Roman" w:cs="Arial"/>
                <w:b/>
                <w:sz w:val="24"/>
                <w:szCs w:val="24"/>
                <w:lang w:eastAsia="ru-RU"/>
              </w:rPr>
              <w:t xml:space="preserve"> Какую меру дисциплинарной ответственности, Вы считаете необходимым рекомендовать  применить Главе городского округа Кинешма?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 xml:space="preserve">Применить меру дисциплинарной ответственности, </w:t>
            </w:r>
            <w:r w:rsidRPr="00FC21D4"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  <w:t>В ВИДЕ УВОЛЬНЕНИЯ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615113" wp14:editId="39700DAF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27940</wp:posOffset>
                      </wp:positionV>
                      <wp:extent cx="247650" cy="238125"/>
                      <wp:effectExtent l="0" t="0" r="19050" b="28575"/>
                      <wp:wrapNone/>
                      <wp:docPr id="5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78.55pt;margin-top:2.2pt;width:19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 xml:space="preserve">Применить меру дисциплинарной ответственности, </w:t>
            </w:r>
            <w:r w:rsidRPr="00FC21D4"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  <w:t>В ВИДЕ ВЫГОВОРА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C9CCDE" wp14:editId="4AC50F67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27305</wp:posOffset>
                      </wp:positionV>
                      <wp:extent cx="247650" cy="238125"/>
                      <wp:effectExtent l="0" t="0" r="19050" b="28575"/>
                      <wp:wrapNone/>
                      <wp:docPr id="4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79.05pt;margin-top:2.15pt;width:19.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 xml:space="preserve">Применить меру дисциплинарной ответственности, </w:t>
            </w:r>
            <w:r w:rsidRPr="00FC21D4"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  <w:t>В ВИДЕ ЗАМЕЧАНИЯ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ECC973" wp14:editId="0AF8EAE4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40640</wp:posOffset>
                      </wp:positionV>
                      <wp:extent cx="247650" cy="238125"/>
                      <wp:effectExtent l="0" t="0" r="19050" b="28575"/>
                      <wp:wrapNone/>
                      <wp:docPr id="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79.05pt;margin-top:3.2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К дисциплинарной ответственности</w:t>
            </w:r>
            <w:r w:rsidRPr="00FC21D4"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u w:val="single"/>
                <w:lang w:eastAsia="ar-SA"/>
              </w:rPr>
              <w:t>НЕ ПРИВЛЕКАТЬ</w:t>
            </w: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  <w:t xml:space="preserve">                               </w:t>
            </w: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57E374" wp14:editId="68BD9C93">
                  <wp:extent cx="285750" cy="2762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</w:p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ВОЗДЕРЖАЛСЯ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  <w:t xml:space="preserve">                               </w:t>
            </w: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2C9F86" wp14:editId="43F0B5A4">
                  <wp:extent cx="285750" cy="2762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  <w:t xml:space="preserve">          </w:t>
            </w:r>
          </w:p>
        </w:tc>
      </w:tr>
      <w:tr w:rsidR="00FC21D4" w:rsidRPr="00FC21D4" w:rsidTr="00FC21D4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232" w:lineRule="auto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1. Считаете ли Вы, что фа</w:t>
            </w:r>
            <w:proofErr w:type="gramStart"/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кт скл</w:t>
            </w:r>
            <w:proofErr w:type="gramEnd"/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онения к совершению коррупционного правонарушения муниципального служащего, является установленным?</w:t>
            </w:r>
            <w:r w:rsidRPr="00FC21D4">
              <w:rPr>
                <w:rFonts w:eastAsia="Times New Roman" w:cs="Times New Roman"/>
                <w:sz w:val="24"/>
                <w:szCs w:val="24"/>
                <w:lang w:eastAsia="ar-SA"/>
              </w:rPr>
              <w:tab/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7525E1" wp14:editId="1D3ADF4A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27940</wp:posOffset>
                      </wp:positionV>
                      <wp:extent cx="247650" cy="238125"/>
                      <wp:effectExtent l="0" t="0" r="19050" b="2857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78.55pt;margin-top:2.2pt;width:19.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94D659" wp14:editId="46F00493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27305</wp:posOffset>
                      </wp:positionV>
                      <wp:extent cx="247650" cy="238125"/>
                      <wp:effectExtent l="0" t="0" r="19050" b="2857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79.05pt;margin-top:2.1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Arial"/>
                <w:b/>
                <w:sz w:val="24"/>
                <w:szCs w:val="24"/>
                <w:lang w:eastAsia="ar-SA"/>
              </w:rPr>
              <w:t>ВОЗДЕРЖАЛСЯ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EC5924" wp14:editId="06247679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40640</wp:posOffset>
                      </wp:positionV>
                      <wp:extent cx="247650" cy="238125"/>
                      <wp:effectExtent l="0" t="0" r="19050" b="2857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79.05pt;margin-top:3.2pt;width:19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" fillcolor="window" strokecolor="#0d0d0d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975"/>
                <w:tab w:val="right" w:pos="10065"/>
              </w:tabs>
              <w:suppressAutoHyphens/>
              <w:autoSpaceDE w:val="0"/>
              <w:spacing w:line="256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975"/>
                <w:tab w:val="right" w:pos="10065"/>
              </w:tabs>
              <w:suppressAutoHyphens/>
              <w:autoSpaceDE w:val="0"/>
              <w:spacing w:line="256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975"/>
                <w:tab w:val="right" w:pos="10065"/>
              </w:tabs>
              <w:suppressAutoHyphens/>
              <w:autoSpaceDE w:val="0"/>
              <w:spacing w:line="256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  <w:tr w:rsidR="00FC21D4" w:rsidRPr="00FC21D4" w:rsidTr="00FC21D4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FC21D4" w:rsidRDefault="00FC21D4" w:rsidP="00FC21D4">
            <w:pPr>
              <w:widowControl w:val="0"/>
              <w:tabs>
                <w:tab w:val="left" w:pos="975"/>
                <w:tab w:val="right" w:pos="10065"/>
              </w:tabs>
              <w:suppressAutoHyphens/>
              <w:autoSpaceDE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FC21D4">
              <w:rPr>
                <w:rFonts w:eastAsia="Times New Roman" w:cs="Times New Roman"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(мотивировка принятого решения)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1D4" w:rsidRPr="00FC21D4" w:rsidRDefault="00FC21D4" w:rsidP="00FC21D4">
            <w:pPr>
              <w:widowControl w:val="0"/>
              <w:tabs>
                <w:tab w:val="left" w:pos="4060"/>
                <w:tab w:val="left" w:pos="7020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:rsidR="00FC21D4" w:rsidRPr="00FC21D4" w:rsidRDefault="00FC21D4" w:rsidP="00FC21D4">
      <w:pPr>
        <w:autoSpaceDN w:val="0"/>
        <w:rPr>
          <w:rFonts w:ascii="Calibri" w:eastAsia="Times New Roman" w:hAnsi="Calibri" w:cs="Times New Roman"/>
          <w:vanish/>
          <w:sz w:val="24"/>
          <w:szCs w:val="24"/>
          <w:lang w:eastAsia="ru-RU"/>
        </w:rPr>
      </w:pPr>
    </w:p>
    <w:p w:rsidR="00FC21D4" w:rsidRPr="00FC21D4" w:rsidRDefault="00FC21D4" w:rsidP="00FC21D4">
      <w:pPr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CD5997" w:rsidRPr="00FC21D4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C21D4" w:rsidRDefault="00FC21D4" w:rsidP="00FC21D4">
      <w:pPr>
        <w:jc w:val="center"/>
        <w:rPr>
          <w:rFonts w:eastAsia="Times New Roman" w:cs="Times New Roman"/>
          <w:spacing w:val="-6"/>
          <w:sz w:val="24"/>
          <w:szCs w:val="24"/>
          <w:lang w:eastAsia="ru-RU"/>
        </w:rPr>
      </w:pPr>
    </w:p>
    <w:p w:rsidR="00FC21D4" w:rsidRPr="00FC21D4" w:rsidRDefault="00FC21D4" w:rsidP="00FC21D4">
      <w:pPr>
        <w:jc w:val="center"/>
        <w:rPr>
          <w:rFonts w:eastAsia="Times New Roman" w:cs="Times New Roman"/>
          <w:b/>
          <w:spacing w:val="-6"/>
          <w:sz w:val="24"/>
          <w:szCs w:val="24"/>
          <w:u w:val="single"/>
          <w:lang w:eastAsia="ru-RU"/>
        </w:rPr>
      </w:pPr>
      <w:r w:rsidRPr="00FC21D4">
        <w:rPr>
          <w:rFonts w:eastAsia="Times New Roman" w:cs="Times New Roman"/>
          <w:b/>
          <w:spacing w:val="-6"/>
          <w:sz w:val="24"/>
          <w:szCs w:val="24"/>
          <w:u w:val="single"/>
          <w:lang w:eastAsia="ru-RU"/>
        </w:rPr>
        <w:t>от  16.05.2022  № 715-п</w:t>
      </w:r>
    </w:p>
    <w:p w:rsidR="00FC21D4" w:rsidRPr="00FC21D4" w:rsidRDefault="00FC21D4" w:rsidP="00FC21D4">
      <w:pPr>
        <w:rPr>
          <w:rFonts w:eastAsia="Times New Roman" w:cs="Times New Roman"/>
          <w:spacing w:val="-6"/>
          <w:sz w:val="24"/>
          <w:szCs w:val="24"/>
          <w:lang w:eastAsia="ru-RU"/>
        </w:rPr>
      </w:pPr>
    </w:p>
    <w:p w:rsidR="00FC21D4" w:rsidRPr="00FC21D4" w:rsidRDefault="00FC21D4" w:rsidP="00FC21D4">
      <w:pPr>
        <w:jc w:val="center"/>
        <w:rPr>
          <w:rFonts w:eastAsia="Times New Roman" w:cs="Times New Roman"/>
          <w:b/>
          <w:bCs/>
          <w:spacing w:val="-6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bCs/>
          <w:spacing w:val="-6"/>
          <w:sz w:val="24"/>
          <w:szCs w:val="24"/>
          <w:lang w:eastAsia="ru-RU"/>
        </w:rPr>
        <w:t>О внесении изменений в постановление администрации городского округа Кинешма от 21 декабря 2018 г. № 1629п «Об утверждении муниципальной программы городского округа  Кинешма «Реализация социальной и молодежной политики в городском округе Кинешма»</w:t>
      </w:r>
    </w:p>
    <w:p w:rsidR="00FC21D4" w:rsidRPr="00FC21D4" w:rsidRDefault="00FC21D4" w:rsidP="00FC21D4">
      <w:pPr>
        <w:ind w:firstLine="709"/>
        <w:jc w:val="center"/>
        <w:rPr>
          <w:rFonts w:eastAsia="Times New Roman" w:cs="Times New Roman"/>
          <w:b/>
          <w:bCs/>
          <w:spacing w:val="-6"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Руководствуясь статьей 179 Бюджетного кодекса Российской Федерации, статьями 41, 46, 56 Устава муниципального образования «Городской округ Кинешма»,  в соответствии с постановлением администрации городского округа Кинешма от 11.11.2013 г. № 2556п «Об утверждении порядка разработки, реализации и оценки эффективности муниципальных программ городского округа Кинешма» администрация городского округа Кинешма </w:t>
      </w: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FC21D4">
        <w:rPr>
          <w:rFonts w:eastAsia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FC21D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 с т а н о в л я е т</w:t>
      </w:r>
      <w:r w:rsidRPr="00FC21D4">
        <w:rPr>
          <w:rFonts w:eastAsia="Times New Roman" w:cs="Times New Roman"/>
          <w:bCs/>
          <w:sz w:val="24"/>
          <w:szCs w:val="24"/>
          <w:lang w:eastAsia="ru-RU"/>
        </w:rPr>
        <w:t>:</w:t>
      </w: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>1. Внести изменения в постановление администрации городского округа Кинешма от 21 декабря 2018 г. № 1629п «Об утверждении муниципальной программы городского округа Кинешма «Реализация социальной и молодежной политики в городском округе Кинешма» согласно приложению.</w:t>
      </w: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>2. Настоящее постановление подлежит опубликованию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и вступает в силу со дня его опубликования.</w:t>
      </w: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3. Контроль исполнения настоящего постановления возложить на заместителя главы администрации городского округа Кинешма И.Ю. </w:t>
      </w:r>
      <w:proofErr w:type="spellStart"/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>Клюхину</w:t>
      </w:r>
      <w:proofErr w:type="spellEnd"/>
      <w:r w:rsidRPr="00FC21D4"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  <w:t>.</w:t>
      </w:r>
    </w:p>
    <w:p w:rsidR="00FC21D4" w:rsidRPr="00FC21D4" w:rsidRDefault="00FC21D4" w:rsidP="00FC21D4">
      <w:pPr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color w:val="000000"/>
          <w:spacing w:val="-4"/>
          <w:sz w:val="24"/>
          <w:szCs w:val="24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/>
          <w:spacing w:val="-6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pacing w:val="-6"/>
          <w:sz w:val="24"/>
          <w:szCs w:val="24"/>
          <w:lang w:eastAsia="ru-RU"/>
        </w:rPr>
        <w:t>Глава</w:t>
      </w:r>
    </w:p>
    <w:p w:rsidR="00FC21D4" w:rsidRPr="00FC21D4" w:rsidRDefault="00FC21D4" w:rsidP="00FC21D4">
      <w:pPr>
        <w:jc w:val="both"/>
        <w:rPr>
          <w:rFonts w:eastAsia="Times New Roman" w:cs="Times New Roman"/>
          <w:b/>
          <w:spacing w:val="-6"/>
          <w:sz w:val="24"/>
          <w:szCs w:val="24"/>
          <w:lang w:eastAsia="ru-RU"/>
        </w:rPr>
      </w:pPr>
      <w:r w:rsidRPr="00FC21D4">
        <w:rPr>
          <w:rFonts w:eastAsia="Times New Roman" w:cs="Times New Roman"/>
          <w:b/>
          <w:spacing w:val="-6"/>
          <w:sz w:val="24"/>
          <w:szCs w:val="24"/>
          <w:lang w:eastAsia="ru-RU"/>
        </w:rPr>
        <w:t>городского округа Кинешма                                                          В.Г. Ступин</w:t>
      </w:r>
    </w:p>
    <w:p w:rsidR="00FC21D4" w:rsidRPr="00FC21D4" w:rsidRDefault="00FC21D4" w:rsidP="00FC21D4">
      <w:pPr>
        <w:jc w:val="both"/>
        <w:rPr>
          <w:rFonts w:eastAsia="Times New Roman" w:cs="Times New Roman"/>
          <w:iCs/>
          <w:spacing w:val="-6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городского округа Кинешма</w:t>
      </w:r>
    </w:p>
    <w:p w:rsidR="00FC21D4" w:rsidRPr="00FC21D4" w:rsidRDefault="00FC21D4" w:rsidP="00FC21D4">
      <w:pPr>
        <w:ind w:left="5954"/>
        <w:rPr>
          <w:rFonts w:eastAsia="Times New Roman" w:cs="Times New Roman"/>
          <w:sz w:val="24"/>
          <w:szCs w:val="24"/>
          <w:lang w:eastAsia="ru-RU"/>
        </w:rPr>
      </w:pPr>
      <w:r w:rsidRPr="00FC21D4">
        <w:rPr>
          <w:rFonts w:eastAsia="Times New Roman" w:cs="Times New Roman"/>
          <w:sz w:val="24"/>
          <w:szCs w:val="24"/>
          <w:lang w:eastAsia="ru-RU"/>
        </w:rPr>
        <w:t>от _______________</w:t>
      </w:r>
      <w:r w:rsidRPr="00FC21D4">
        <w:rPr>
          <w:rFonts w:eastAsia="Times New Roman" w:cs="Times New Roman"/>
          <w:sz w:val="24"/>
          <w:szCs w:val="24"/>
          <w:u w:val="single"/>
          <w:lang w:eastAsia="ru-RU"/>
        </w:rPr>
        <w:t xml:space="preserve"> </w:t>
      </w:r>
      <w:r w:rsidRPr="00FC21D4">
        <w:rPr>
          <w:rFonts w:eastAsia="Times New Roman" w:cs="Times New Roman"/>
          <w:sz w:val="24"/>
          <w:szCs w:val="24"/>
          <w:lang w:eastAsia="ru-RU"/>
        </w:rPr>
        <w:t>№  _________</w:t>
      </w:r>
    </w:p>
    <w:p w:rsidR="00FC21D4" w:rsidRPr="00FC21D4" w:rsidRDefault="00FC21D4" w:rsidP="00FC21D4">
      <w:pPr>
        <w:ind w:left="5664"/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rPr>
          <w:rFonts w:eastAsia="Times New Roman" w:cs="Times New Roman"/>
          <w:sz w:val="24"/>
          <w:szCs w:val="24"/>
          <w:lang w:eastAsia="ru-RU"/>
        </w:rPr>
      </w:pPr>
    </w:p>
    <w:p w:rsidR="00FC21D4" w:rsidRPr="00FC21D4" w:rsidRDefault="00FC21D4" w:rsidP="00FC21D4">
      <w:pPr>
        <w:jc w:val="center"/>
        <w:rPr>
          <w:rFonts w:eastAsia="Calibri" w:cs="Times New Roman"/>
          <w:b/>
          <w:sz w:val="24"/>
          <w:szCs w:val="24"/>
        </w:rPr>
      </w:pPr>
      <w:r w:rsidRPr="00FC21D4">
        <w:rPr>
          <w:rFonts w:eastAsia="Calibri" w:cs="Times New Roman"/>
          <w:b/>
          <w:sz w:val="24"/>
          <w:szCs w:val="24"/>
        </w:rPr>
        <w:t xml:space="preserve">Изменения в муниципальную программу городского округа Кинешма </w:t>
      </w:r>
    </w:p>
    <w:p w:rsidR="00FC21D4" w:rsidRPr="00FC21D4" w:rsidRDefault="00FC21D4" w:rsidP="00FC21D4">
      <w:pPr>
        <w:jc w:val="center"/>
        <w:rPr>
          <w:rFonts w:eastAsia="Calibri" w:cs="Times New Roman"/>
          <w:b/>
          <w:sz w:val="24"/>
          <w:szCs w:val="24"/>
        </w:rPr>
      </w:pPr>
      <w:r w:rsidRPr="00FC21D4">
        <w:rPr>
          <w:rFonts w:eastAsia="Calibri" w:cs="Times New Roman"/>
          <w:b/>
          <w:sz w:val="24"/>
          <w:szCs w:val="24"/>
        </w:rPr>
        <w:t xml:space="preserve">«Реализация социальной и молодежной политики </w:t>
      </w:r>
    </w:p>
    <w:p w:rsidR="00FC21D4" w:rsidRPr="00FC21D4" w:rsidRDefault="00FC21D4" w:rsidP="00FC21D4">
      <w:pPr>
        <w:jc w:val="center"/>
        <w:rPr>
          <w:rFonts w:eastAsia="Calibri" w:cs="Times New Roman"/>
          <w:b/>
          <w:sz w:val="24"/>
          <w:szCs w:val="24"/>
        </w:rPr>
      </w:pPr>
      <w:r w:rsidRPr="00FC21D4">
        <w:rPr>
          <w:rFonts w:eastAsia="Calibri" w:cs="Times New Roman"/>
          <w:b/>
          <w:sz w:val="24"/>
          <w:szCs w:val="24"/>
        </w:rPr>
        <w:t>в городском округе Кинешма»</w:t>
      </w: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sz w:val="24"/>
          <w:szCs w:val="24"/>
          <w:lang w:eastAsia="ru-RU"/>
        </w:rPr>
        <w:t>1. В приложении к постановлению администрации городского округа Кинешма от 21.12.2018 N 1629п «Муниципальная программа городского округа Кинешма «Реализация социальной и молодежной политики в городском округе Кинешма» в таблице  раздела 3 «Сведения о целевых индикаторах (показателях) муниципальной программы» пункт 22 изложить в новой редакции:</w:t>
      </w:r>
    </w:p>
    <w:tbl>
      <w:tblPr>
        <w:tblpPr w:leftFromText="180" w:rightFromText="180" w:vertAnchor="text" w:horzAnchor="margin" w:tblpXSpec="center" w:tblpY="382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58"/>
        <w:gridCol w:w="706"/>
        <w:gridCol w:w="856"/>
        <w:gridCol w:w="856"/>
        <w:gridCol w:w="851"/>
        <w:gridCol w:w="851"/>
        <w:gridCol w:w="851"/>
        <w:gridCol w:w="851"/>
        <w:gridCol w:w="851"/>
      </w:tblGrid>
      <w:tr w:rsidR="00FC21D4" w:rsidRPr="005E4FF2" w:rsidTr="00FC21D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Значение целевых индикаторов (показателей)</w:t>
            </w:r>
          </w:p>
        </w:tc>
      </w:tr>
      <w:tr w:rsidR="00FC21D4" w:rsidRPr="005E4FF2" w:rsidTr="00FC21D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2018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C21D4" w:rsidRPr="005E4FF2" w:rsidTr="00FC21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детей и подростков, отдохнувших в каникулярное время в  лагерях дневного пребывания на базе муниципальных учреждений городского округа Кинешма.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sz w:val="24"/>
          <w:szCs w:val="24"/>
          <w:lang w:eastAsia="ru-RU"/>
        </w:rPr>
        <w:t>2. В приложении 2 к муниципальной программе «Реализация социальной и молодежной политики в городском округе Кинешма» в подпрограмме «Дети города Кинешма» в разделе 2 «Характеристика основных мероприятий подпрограммы»  в подпункте 2.3. абзац 4 после слов «Исполнитель мероприятия</w:t>
      </w:r>
      <w:proofErr w:type="gramStart"/>
      <w:r w:rsidRPr="00FC21D4">
        <w:rPr>
          <w:rFonts w:eastAsia="Times New Roman" w:cs="Times New Roman"/>
          <w:bCs/>
          <w:sz w:val="24"/>
          <w:szCs w:val="24"/>
          <w:lang w:eastAsia="ru-RU"/>
        </w:rPr>
        <w:t>:»</w:t>
      </w:r>
      <w:proofErr w:type="gramEnd"/>
      <w:r w:rsidRPr="00FC21D4">
        <w:rPr>
          <w:rFonts w:eastAsia="Times New Roman" w:cs="Times New Roman"/>
          <w:bCs/>
          <w:sz w:val="24"/>
          <w:szCs w:val="24"/>
          <w:lang w:eastAsia="ru-RU"/>
        </w:rPr>
        <w:t xml:space="preserve"> дополнить словами «комитет по культуре и туризму администрации городского округа Кинешма».</w:t>
      </w: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sz w:val="24"/>
          <w:szCs w:val="24"/>
          <w:lang w:eastAsia="ru-RU"/>
        </w:rPr>
        <w:t>3. В приложении 2 к муниципальной программе «Реализация социальной и молодежной политики в городском округе Кинешма» в подпрограмме «Дети города Кинешма» в разделе 3 «Целевые индикаторы (показатели) подпрограммы» в подпункте 3.1. «Перечень целевых индикаторов (показателей) подпрограммы»  пункт 2.3. изложить в новой редакции:</w:t>
      </w:r>
    </w:p>
    <w:p w:rsidR="00FC21D4" w:rsidRPr="00FC21D4" w:rsidRDefault="00FC21D4" w:rsidP="00FC21D4">
      <w:pPr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403"/>
        <w:gridCol w:w="713"/>
        <w:gridCol w:w="708"/>
        <w:gridCol w:w="50"/>
        <w:gridCol w:w="801"/>
        <w:gridCol w:w="850"/>
        <w:gridCol w:w="851"/>
        <w:gridCol w:w="850"/>
        <w:gridCol w:w="858"/>
        <w:gridCol w:w="876"/>
      </w:tblGrid>
      <w:tr w:rsidR="00FC21D4" w:rsidRPr="005E4FF2" w:rsidTr="00FC21D4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N п\</w:t>
            </w:r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6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Значение целевых индикаторов (показателей)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9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Мероприятие – Организация отдыха детей в каникулярное время в лагерях дневного пребывания на базе муниципальных учреждений городского округа Кинешма.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детей и подростков, отдохнувших в каникулярное время в  лагерях дневного пребывания на базе </w:t>
            </w: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21D4" w:rsidRPr="005E4FF2" w:rsidTr="00FC21D4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автономное учреждение городского округа Кинешма Центр молодежного развития и досуга «Продвижение»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FC21D4">
        <w:rPr>
          <w:rFonts w:eastAsia="Times New Roman" w:cs="Times New Roman"/>
          <w:bCs/>
          <w:sz w:val="24"/>
          <w:szCs w:val="24"/>
          <w:lang w:eastAsia="ru-RU"/>
        </w:rPr>
        <w:t>4. В приложении 2 к муниципальной программе «Реализация социальной и молодежной политики в городском округе Кинешма» в подпрограмме «Дети города Кинешма» в разделе 4 «Ресурсное обеспечение подпрограммы»  пункт 2.3. изложить в новой редакции:</w:t>
      </w: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1008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986"/>
        <w:gridCol w:w="1264"/>
        <w:gridCol w:w="1005"/>
        <w:gridCol w:w="993"/>
        <w:gridCol w:w="1135"/>
        <w:gridCol w:w="992"/>
        <w:gridCol w:w="997"/>
        <w:gridCol w:w="997"/>
      </w:tblGrid>
      <w:tr w:rsidR="00FC21D4" w:rsidRPr="005E4FF2" w:rsidTr="00FC21D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основного мероприятия (мероприятия)/ Источник ресурсного обеспечения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Исполни-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Мероприятие – </w:t>
            </w:r>
          </w:p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отдыха детей в каникулярное время в лагерях дневного пребывания  на базе муниципальных учреждений городского </w:t>
            </w: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округа Кинешма.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856,1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 всего, в том числе: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856,1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856,1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1D4" w:rsidRPr="005E4FF2" w:rsidRDefault="00FC21D4" w:rsidP="00FC21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Комитет по </w:t>
            </w:r>
            <w:proofErr w:type="spellStart"/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физичес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-кой</w:t>
            </w:r>
            <w:proofErr w:type="gram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культуре и спорту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админи-страции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городского округа Кинешма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669,5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714,1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Управле-ние</w:t>
            </w:r>
            <w:proofErr w:type="spellEnd"/>
            <w:proofErr w:type="gram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образова-ния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админи-страции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городского округа Кинешма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C21D4" w:rsidRPr="005E4FF2" w:rsidTr="00FC21D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</w:t>
            </w:r>
            <w:proofErr w:type="spellEnd"/>
            <w:proofErr w:type="gram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автоном-ное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учрежде-ние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городско-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 Кинешма Центр </w:t>
            </w:r>
            <w:proofErr w:type="spellStart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молодеж-ного</w:t>
            </w:r>
            <w:proofErr w:type="spellEnd"/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развития и досуга «Продвижение»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D4" w:rsidRPr="005E4FF2" w:rsidRDefault="00FC21D4" w:rsidP="00FC21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E4FF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FC21D4" w:rsidRPr="00FC21D4" w:rsidRDefault="00FC21D4" w:rsidP="00FC21D4">
      <w:pPr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tabs>
          <w:tab w:val="left" w:pos="-1134"/>
        </w:tabs>
        <w:jc w:val="right"/>
        <w:rPr>
          <w:sz w:val="24"/>
          <w:szCs w:val="24"/>
        </w:rPr>
      </w:pPr>
    </w:p>
    <w:p w:rsidR="00FC21D4" w:rsidRDefault="00FC21D4" w:rsidP="00FC21D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FC21D4" w:rsidRDefault="00FC21D4" w:rsidP="00FC21D4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FC21D4" w:rsidRDefault="00FC21D4" w:rsidP="00FC21D4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Pr="005E4FF2" w:rsidRDefault="00CD5997" w:rsidP="0029657F">
      <w:pPr>
        <w:tabs>
          <w:tab w:val="left" w:pos="-1134"/>
        </w:tabs>
        <w:jc w:val="right"/>
        <w:rPr>
          <w:b/>
          <w:sz w:val="24"/>
          <w:szCs w:val="24"/>
          <w:u w:val="single"/>
        </w:rPr>
      </w:pPr>
    </w:p>
    <w:p w:rsidR="005E4FF2" w:rsidRPr="005E4FF2" w:rsidRDefault="005E4FF2" w:rsidP="005E4FF2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u w:val="single"/>
          <w:lang w:eastAsia="ru-RU"/>
        </w:rPr>
        <w:t>от  16.05.2022   №  723-п</w:t>
      </w:r>
    </w:p>
    <w:p w:rsidR="005E4FF2" w:rsidRPr="005E4FF2" w:rsidRDefault="005E4FF2" w:rsidP="005E4FF2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lang w:eastAsia="ru-RU"/>
        </w:rPr>
        <w:t xml:space="preserve"> О внесении изменений в постановление администрации городского округа Кинешма от 29.01.2021 №66-п «</w:t>
      </w:r>
      <w:r w:rsidRPr="005E4FF2">
        <w:rPr>
          <w:rFonts w:eastAsia="Times New Roman" w:cs="Times New Roman"/>
          <w:b/>
          <w:bCs/>
          <w:sz w:val="24"/>
          <w:szCs w:val="24"/>
          <w:lang w:eastAsia="ru-RU"/>
        </w:rPr>
        <w:t>О создании рабочей группы по вопросам оказания имущественной поддержки субъектам малого и среднего предпринимательства городского округа Кинешма»</w:t>
      </w:r>
    </w:p>
    <w:p w:rsidR="005E4FF2" w:rsidRPr="005E4FF2" w:rsidRDefault="005E4FF2" w:rsidP="005E4FF2">
      <w:pPr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E4FF2">
        <w:rPr>
          <w:rFonts w:eastAsia="Times New Roman" w:cs="Times New Roman"/>
          <w:bCs/>
          <w:sz w:val="24"/>
          <w:szCs w:val="24"/>
          <w:lang w:eastAsia="ru-RU"/>
        </w:rPr>
        <w:t xml:space="preserve">В целях реализации положений Федерального закона от 24.07.2007 </w:t>
      </w:r>
      <w:r w:rsidRPr="005E4FF2">
        <w:rPr>
          <w:rFonts w:eastAsia="Times New Roman" w:cs="Times New Roman"/>
          <w:bCs/>
          <w:sz w:val="24"/>
          <w:szCs w:val="24"/>
          <w:lang w:eastAsia="ru-RU"/>
        </w:rPr>
        <w:br/>
        <w:t>№209-ФЗ «О развитии малого и среднего предпринимательства в Российской Федерации» в части оказания имущественной поддержки субъектам малого и среднего предпринимательства,</w:t>
      </w:r>
      <w:r w:rsidRPr="005E4FF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E4FF2">
        <w:rPr>
          <w:rFonts w:eastAsia="Times New Roman" w:cs="Times New Roman"/>
          <w:spacing w:val="2"/>
          <w:sz w:val="24"/>
          <w:szCs w:val="24"/>
          <w:lang w:eastAsia="ru-RU"/>
        </w:rPr>
        <w:t>руководствуясь</w:t>
      </w:r>
      <w:r w:rsidRPr="005E4FF2">
        <w:rPr>
          <w:rFonts w:eastAsia="Times New Roman" w:cs="Times New Roman"/>
          <w:spacing w:val="-4"/>
          <w:sz w:val="24"/>
          <w:szCs w:val="24"/>
          <w:lang w:eastAsia="ru-RU"/>
        </w:rPr>
        <w:t xml:space="preserve"> статьями 41, 46, 56 Устава муниципального образования «Городской округ Кинешма»</w:t>
      </w:r>
      <w:r w:rsidRPr="005E4FF2">
        <w:rPr>
          <w:rFonts w:eastAsia="Times New Roman" w:cs="Times New Roman"/>
          <w:bCs/>
          <w:sz w:val="24"/>
          <w:szCs w:val="24"/>
          <w:lang w:eastAsia="ru-RU"/>
        </w:rPr>
        <w:t xml:space="preserve">, в соответствии с подпунктами 5.2.5, 5.2.6, 5.2.7 пункта 5 протокола совещания между АО «Корпорация «МСП», субъектами Российской Федерации и </w:t>
      </w:r>
      <w:proofErr w:type="spellStart"/>
      <w:r w:rsidRPr="005E4FF2">
        <w:rPr>
          <w:rFonts w:eastAsia="Times New Roman" w:cs="Times New Roman"/>
          <w:bCs/>
          <w:sz w:val="24"/>
          <w:szCs w:val="24"/>
          <w:lang w:eastAsia="ru-RU"/>
        </w:rPr>
        <w:t>монопрофильными</w:t>
      </w:r>
      <w:proofErr w:type="spellEnd"/>
      <w:r w:rsidRPr="005E4FF2">
        <w:rPr>
          <w:rFonts w:eastAsia="Times New Roman" w:cs="Times New Roman"/>
          <w:bCs/>
          <w:sz w:val="24"/>
          <w:szCs w:val="24"/>
          <w:lang w:eastAsia="ru-RU"/>
        </w:rPr>
        <w:t xml:space="preserve"> муниципальными</w:t>
      </w:r>
      <w:proofErr w:type="gramEnd"/>
      <w:r w:rsidRPr="005E4FF2">
        <w:rPr>
          <w:rFonts w:eastAsia="Times New Roman" w:cs="Times New Roman"/>
          <w:bCs/>
          <w:sz w:val="24"/>
          <w:szCs w:val="24"/>
          <w:lang w:eastAsia="ru-RU"/>
        </w:rPr>
        <w:t xml:space="preserve"> образованиями Российской Федерации от 10.07.2019 № 56,  </w:t>
      </w:r>
      <w:r w:rsidRPr="005E4FF2">
        <w:rPr>
          <w:rFonts w:eastAsia="Times New Roman" w:cs="Times New Roman"/>
          <w:sz w:val="24"/>
          <w:szCs w:val="24"/>
          <w:lang w:eastAsia="ru-RU"/>
        </w:rPr>
        <w:t>администрация городского округа Кинешма</w:t>
      </w:r>
    </w:p>
    <w:p w:rsidR="005E4FF2" w:rsidRPr="005E4FF2" w:rsidRDefault="005E4FF2" w:rsidP="005E4FF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keepLines/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lang w:eastAsia="ru-RU"/>
        </w:rPr>
        <w:t>постановляет:</w:t>
      </w:r>
    </w:p>
    <w:p w:rsidR="005E4FF2" w:rsidRPr="005E4FF2" w:rsidRDefault="005E4FF2" w:rsidP="005E4FF2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>1. Внести следующие изменения в постановление администрации городского округа Кинешма от 29.01.2021  № 66-п  «</w:t>
      </w:r>
      <w:r w:rsidRPr="005E4FF2">
        <w:rPr>
          <w:rFonts w:eastAsia="Times New Roman" w:cs="Times New Roman"/>
          <w:bCs/>
          <w:sz w:val="24"/>
          <w:szCs w:val="24"/>
          <w:lang w:eastAsia="ru-RU"/>
        </w:rPr>
        <w:t>О создании рабочей группы по вопросам оказания имущественной поддержки субъектам малого и среднего предпринимательства городского округа Кинешма</w:t>
      </w:r>
      <w:r w:rsidRPr="005E4FF2">
        <w:rPr>
          <w:rFonts w:eastAsia="Times New Roman" w:cs="Times New Roman"/>
          <w:sz w:val="24"/>
          <w:szCs w:val="24"/>
          <w:lang w:eastAsia="ru-RU"/>
        </w:rPr>
        <w:t>» (далее – Постановление):</w:t>
      </w:r>
    </w:p>
    <w:p w:rsidR="005E4FF2" w:rsidRPr="005E4FF2" w:rsidRDefault="005E4FF2" w:rsidP="005E4FF2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>- приложение 1 к Постановлению изложить в  новой редакции согласно приложению к настоящему постановлению;</w:t>
      </w:r>
    </w:p>
    <w:p w:rsidR="005E4FF2" w:rsidRPr="005E4FF2" w:rsidRDefault="005E4FF2" w:rsidP="005E4FF2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>- в п. 4. Постановления слова «А.Д. Юрышева» заменить словами «Л.В. Комарову».</w:t>
      </w:r>
    </w:p>
    <w:p w:rsidR="005E4FF2" w:rsidRPr="005E4FF2" w:rsidRDefault="005E4FF2" w:rsidP="005E4FF2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>2.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5E4FF2" w:rsidRPr="005E4FF2" w:rsidRDefault="005E4FF2" w:rsidP="005E4FF2">
      <w:pPr>
        <w:keepLine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>3. Настоящее постановление вступает в силу после его опубликования.</w:t>
      </w:r>
    </w:p>
    <w:p w:rsidR="005E4FF2" w:rsidRPr="005E4FF2" w:rsidRDefault="005E4FF2" w:rsidP="005E4FF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 xml:space="preserve">4. Контроль за исполнением настоящего постановления возложить </w:t>
      </w:r>
      <w:proofErr w:type="gramStart"/>
      <w:r w:rsidRPr="005E4FF2">
        <w:rPr>
          <w:rFonts w:eastAsia="Times New Roman" w:cs="Times New Roman"/>
          <w:sz w:val="24"/>
          <w:szCs w:val="24"/>
          <w:lang w:eastAsia="ru-RU"/>
        </w:rPr>
        <w:t>на</w:t>
      </w:r>
      <w:proofErr w:type="gramEnd"/>
      <w:r w:rsidRPr="005E4FF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5E4FF2" w:rsidRPr="005E4FF2" w:rsidRDefault="005E4FF2" w:rsidP="005E4FF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pacing w:val="-4"/>
          <w:sz w:val="24"/>
          <w:szCs w:val="24"/>
          <w:lang w:eastAsia="ru-RU"/>
        </w:rPr>
        <w:t>заместителя главы администрации городского округа Кинешма Л.В. Комарову</w:t>
      </w:r>
      <w:r w:rsidRPr="005E4FF2">
        <w:rPr>
          <w:rFonts w:eastAsia="Times New Roman" w:cs="Times New Roman"/>
          <w:sz w:val="24"/>
          <w:szCs w:val="24"/>
          <w:lang w:eastAsia="ru-RU"/>
        </w:rPr>
        <w:t>.</w:t>
      </w:r>
    </w:p>
    <w:p w:rsidR="005E4FF2" w:rsidRPr="005E4FF2" w:rsidRDefault="005E4FF2" w:rsidP="005E4FF2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5E4FF2" w:rsidRPr="005E4FF2" w:rsidRDefault="005E4FF2" w:rsidP="005E4FF2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lang w:eastAsia="ru-RU"/>
        </w:rPr>
        <w:t>Глава</w:t>
      </w:r>
    </w:p>
    <w:p w:rsidR="005E4FF2" w:rsidRPr="005E4FF2" w:rsidRDefault="005E4FF2" w:rsidP="005E4FF2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                 В.Г. Ступин</w:t>
      </w:r>
    </w:p>
    <w:p w:rsidR="005E4FF2" w:rsidRPr="005E4FF2" w:rsidRDefault="005E4FF2" w:rsidP="005E4FF2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5E4FF2" w:rsidRP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ind w:left="467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lastRenderedPageBreak/>
        <w:t>Приложение 1 к  постановлению администрации городского округа Кинешма</w:t>
      </w:r>
    </w:p>
    <w:p w:rsidR="005E4FF2" w:rsidRPr="005E4FF2" w:rsidRDefault="005E4FF2" w:rsidP="005E4FF2">
      <w:pPr>
        <w:ind w:left="4678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ind w:left="467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E4FF2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Pr="005E4FF2">
        <w:rPr>
          <w:rFonts w:eastAsia="Times New Roman" w:cs="Times New Roman"/>
          <w:sz w:val="24"/>
          <w:szCs w:val="24"/>
          <w:u w:val="single"/>
          <w:lang w:eastAsia="ru-RU"/>
        </w:rPr>
        <w:t>16.05.2022</w:t>
      </w:r>
      <w:r w:rsidRPr="005E4FF2">
        <w:rPr>
          <w:rFonts w:eastAsia="Times New Roman" w:cs="Times New Roman"/>
          <w:sz w:val="24"/>
          <w:szCs w:val="24"/>
          <w:lang w:eastAsia="ru-RU"/>
        </w:rPr>
        <w:t xml:space="preserve">  № </w:t>
      </w:r>
      <w:r w:rsidRPr="005E4FF2">
        <w:rPr>
          <w:rFonts w:eastAsia="Times New Roman" w:cs="Times New Roman"/>
          <w:sz w:val="24"/>
          <w:szCs w:val="24"/>
          <w:u w:val="single"/>
          <w:lang w:eastAsia="ru-RU"/>
        </w:rPr>
        <w:t>723-п</w:t>
      </w:r>
    </w:p>
    <w:p w:rsidR="005E4FF2" w:rsidRPr="005E4FF2" w:rsidRDefault="005E4FF2" w:rsidP="005E4FF2">
      <w:pPr>
        <w:ind w:left="4678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E4FF2">
        <w:rPr>
          <w:rFonts w:eastAsia="Times New Roman" w:cs="Times New Roman"/>
          <w:b/>
          <w:sz w:val="24"/>
          <w:szCs w:val="24"/>
          <w:lang w:eastAsia="ru-RU"/>
        </w:rPr>
        <w:t xml:space="preserve">Состав рабочей группы по вопросам оказания имущественной поддержки субъектам малого и среднего предпринимательства городского округа Кинешма </w:t>
      </w:r>
    </w:p>
    <w:p w:rsidR="005E4FF2" w:rsidRPr="005E4FF2" w:rsidRDefault="005E4FF2" w:rsidP="005E4FF2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E4FF2" w:rsidRPr="005E4FF2" w:rsidRDefault="005E4FF2" w:rsidP="005E4FF2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4FF2" w:rsidRPr="005E4FF2" w:rsidTr="005E4FF2">
        <w:tc>
          <w:tcPr>
            <w:tcW w:w="4785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b/>
                <w:sz w:val="24"/>
                <w:szCs w:val="24"/>
              </w:rPr>
              <w:t>Председатель рабочей группы</w:t>
            </w:r>
          </w:p>
          <w:p w:rsidR="005E4FF2" w:rsidRPr="005E4FF2" w:rsidRDefault="005E4FF2" w:rsidP="005E4FF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Комарова Лариса Викторовна  </w:t>
            </w:r>
          </w:p>
        </w:tc>
        <w:tc>
          <w:tcPr>
            <w:tcW w:w="4786" w:type="dxa"/>
            <w:hideMark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- заместитель главы администрации городского округа Кинешма</w:t>
            </w:r>
          </w:p>
        </w:tc>
      </w:tr>
      <w:tr w:rsidR="005E4FF2" w:rsidRPr="005E4FF2" w:rsidTr="005E4FF2">
        <w:tc>
          <w:tcPr>
            <w:tcW w:w="4785" w:type="dxa"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Заместитель председателя  рабочей группы </w:t>
            </w:r>
          </w:p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Устинова Марина Сергеевна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- председатель комитета имущественных и земельных отношений администрации городского округа Кинешма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Члены рабочей группы </w:t>
            </w:r>
          </w:p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Жиженкова</w:t>
            </w:r>
            <w:proofErr w:type="spellEnd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 Наталья Николаевна 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- заместитель председателя комитета имущественных и земельных отношений администрации городского округа Кинешма по земельным отношениям   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Разгуляева Татьяна Александровна 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- начальник отдела по экономике и предпринимательству администрации городского округа Кинешма 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Комарова Светлана Сергеевна 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- н</w:t>
            </w:r>
            <w:r w:rsidRPr="005E4F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ачальник финансового управления администрации городского округа Кинешма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Куванникова</w:t>
            </w:r>
            <w:proofErr w:type="spellEnd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 Наталья </w:t>
            </w:r>
            <w:proofErr w:type="spellStart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>Адольфовна</w:t>
            </w:r>
            <w:proofErr w:type="spellEnd"/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- заместитель председателя комитета имущественных и земельных отношений администрации городского округа Кинешма по имущественным отношениям   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Иванова Диана Дмитриевна </w:t>
            </w: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- главный специалист управления правового сопровождения и контроля администрации городского округа Кинешма </w:t>
            </w:r>
          </w:p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Секретарь </w:t>
            </w:r>
          </w:p>
          <w:p w:rsidR="005E4FF2" w:rsidRPr="005E4FF2" w:rsidRDefault="005E4FF2" w:rsidP="005E4FF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4FF2" w:rsidRPr="005E4FF2" w:rsidTr="005E4FF2">
        <w:tc>
          <w:tcPr>
            <w:tcW w:w="4785" w:type="dxa"/>
            <w:hideMark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Комарова Татьяна Сергеевна </w:t>
            </w:r>
          </w:p>
        </w:tc>
        <w:tc>
          <w:tcPr>
            <w:tcW w:w="4786" w:type="dxa"/>
            <w:hideMark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FF2">
              <w:rPr>
                <w:rFonts w:ascii="Times New Roman" w:eastAsia="Times New Roman" w:hAnsi="Times New Roman"/>
                <w:sz w:val="24"/>
                <w:szCs w:val="24"/>
              </w:rPr>
              <w:t xml:space="preserve">- ведущий специалист комитета имущественных и земельных отношений администрации городского округа Кинешма </w:t>
            </w:r>
          </w:p>
        </w:tc>
      </w:tr>
      <w:tr w:rsidR="005E4FF2" w:rsidRPr="005E4FF2" w:rsidTr="005E4FF2">
        <w:tc>
          <w:tcPr>
            <w:tcW w:w="4785" w:type="dxa"/>
          </w:tcPr>
          <w:p w:rsidR="005E4FF2" w:rsidRPr="005E4FF2" w:rsidRDefault="005E4FF2" w:rsidP="005E4F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E4FF2" w:rsidRPr="005E4FF2" w:rsidRDefault="005E4FF2" w:rsidP="005E4F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E4FF2" w:rsidRPr="005E4FF2" w:rsidRDefault="005E4FF2" w:rsidP="005E4FF2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CD5997" w:rsidRPr="005E4FF2" w:rsidRDefault="00CD5997" w:rsidP="0029657F">
      <w:pPr>
        <w:tabs>
          <w:tab w:val="left" w:pos="-1134"/>
        </w:tabs>
        <w:jc w:val="right"/>
        <w:rPr>
          <w:rFonts w:cs="Times New Roman"/>
          <w:b/>
          <w:sz w:val="24"/>
          <w:szCs w:val="24"/>
          <w:u w:val="single"/>
        </w:rPr>
      </w:pPr>
    </w:p>
    <w:p w:rsidR="00CD5997" w:rsidRPr="005E4FF2" w:rsidRDefault="00CD5997" w:rsidP="0029657F">
      <w:pPr>
        <w:tabs>
          <w:tab w:val="left" w:pos="-1134"/>
        </w:tabs>
        <w:jc w:val="right"/>
        <w:rPr>
          <w:rFonts w:cs="Times New Roman"/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  <w:bookmarkStart w:id="0" w:name="_GoBack"/>
      <w:bookmarkEnd w:id="0"/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64E97" w:rsidRPr="005B74BB" w:rsidTr="00F64E97">
        <w:trPr>
          <w:trHeight w:val="244"/>
          <w:jc w:val="center"/>
        </w:trPr>
        <w:tc>
          <w:tcPr>
            <w:tcW w:w="10645" w:type="dxa"/>
            <w:gridSpan w:val="2"/>
            <w:vAlign w:val="center"/>
          </w:tcPr>
          <w:p w:rsidR="00F64E97" w:rsidRPr="007A4319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ГЛАВЫ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ГОРОДСКОГО ОКРУГА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</w:t>
            </w:r>
          </w:p>
        </w:tc>
      </w:tr>
      <w:tr w:rsidR="00F64E97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F64E97" w:rsidRPr="00F64E97" w:rsidRDefault="00F64E97" w:rsidP="00F64E97">
            <w:pPr>
              <w:rPr>
                <w:b/>
                <w:sz w:val="24"/>
                <w:szCs w:val="24"/>
                <w:u w:val="single"/>
              </w:rPr>
            </w:pPr>
            <w:r w:rsidRPr="00F64E97">
              <w:rPr>
                <w:b/>
                <w:sz w:val="24"/>
                <w:szCs w:val="24"/>
                <w:u w:val="single"/>
              </w:rPr>
              <w:t>от 20.05.2022 № 745-п</w:t>
            </w:r>
          </w:p>
          <w:p w:rsidR="00F64E97" w:rsidRPr="00F64E97" w:rsidRDefault="00F64E97" w:rsidP="00F64E97">
            <w:pPr>
              <w:pStyle w:val="af6"/>
              <w:jc w:val="left"/>
              <w:rPr>
                <w:b w:val="0"/>
                <w:bCs w:val="0"/>
                <w:sz w:val="24"/>
              </w:rPr>
            </w:pPr>
            <w:r w:rsidRPr="00F64E97">
              <w:rPr>
                <w:b w:val="0"/>
                <w:sz w:val="24"/>
              </w:rPr>
              <w:t xml:space="preserve">О проведении публичных слушаний по проекту внесения изменений </w:t>
            </w:r>
          </w:p>
          <w:p w:rsidR="00F64E97" w:rsidRPr="00F64E97" w:rsidRDefault="00F64E97" w:rsidP="00F64E97">
            <w:pPr>
              <w:pStyle w:val="af6"/>
              <w:jc w:val="left"/>
              <w:rPr>
                <w:bCs w:val="0"/>
                <w:sz w:val="24"/>
              </w:rPr>
            </w:pPr>
            <w:r w:rsidRPr="00F64E97">
              <w:rPr>
                <w:b w:val="0"/>
                <w:sz w:val="24"/>
              </w:rPr>
              <w:t>в схему теплоснабжения городского округа Кинешма</w:t>
            </w:r>
          </w:p>
        </w:tc>
        <w:tc>
          <w:tcPr>
            <w:tcW w:w="817" w:type="dxa"/>
            <w:vAlign w:val="center"/>
          </w:tcPr>
          <w:p w:rsidR="00F64E97" w:rsidRPr="00F64E97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F64E97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 АДМИНИСТРАЦИИ </w:t>
            </w:r>
            <w:r w:rsidR="00F64E97">
              <w:rPr>
                <w:rFonts w:ascii="Times New Roman" w:hAnsi="Times New Roman"/>
                <w:b/>
                <w:bCs/>
                <w:sz w:val="24"/>
                <w:szCs w:val="24"/>
              </w:rPr>
              <w:t>ГОРОДСКОГО ОКРУГА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5E4FF2" w:rsidRPr="005E4FF2" w:rsidRDefault="005E4FF2" w:rsidP="005E4FF2">
            <w:pPr>
              <w:rPr>
                <w:b/>
                <w:sz w:val="24"/>
                <w:szCs w:val="28"/>
                <w:u w:val="single"/>
              </w:rPr>
            </w:pPr>
            <w:r w:rsidRPr="005E4FF2">
              <w:rPr>
                <w:b/>
                <w:sz w:val="24"/>
                <w:szCs w:val="28"/>
                <w:u w:val="single"/>
              </w:rPr>
              <w:t>от  14.03.2022 № 371-п</w:t>
            </w:r>
          </w:p>
          <w:p w:rsidR="008861E3" w:rsidRPr="00CD5997" w:rsidRDefault="005E4FF2" w:rsidP="005E4FF2">
            <w:pPr>
              <w:rPr>
                <w:sz w:val="24"/>
                <w:szCs w:val="28"/>
              </w:rPr>
            </w:pPr>
            <w:r w:rsidRPr="005E4FF2">
              <w:rPr>
                <w:sz w:val="24"/>
                <w:szCs w:val="28"/>
              </w:rPr>
              <w:t>О внесении изменений</w:t>
            </w:r>
            <w:r>
              <w:rPr>
                <w:sz w:val="24"/>
                <w:szCs w:val="28"/>
              </w:rPr>
              <w:t xml:space="preserve"> в Постановление администрации </w:t>
            </w:r>
            <w:r w:rsidRPr="005E4FF2">
              <w:rPr>
                <w:sz w:val="24"/>
                <w:szCs w:val="28"/>
              </w:rPr>
              <w:t>городского округа Кине</w:t>
            </w:r>
            <w:r>
              <w:rPr>
                <w:sz w:val="24"/>
                <w:szCs w:val="28"/>
              </w:rPr>
              <w:t xml:space="preserve">шма от 20.12.2018  №1623п </w:t>
            </w:r>
            <w:r w:rsidRPr="005E4FF2">
              <w:rPr>
                <w:sz w:val="24"/>
                <w:szCs w:val="28"/>
              </w:rPr>
              <w:t>«Об утверждении муниципальной программы городского округа Кинешма «Благоустройство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5E4FF2" w:rsidRPr="005E4FF2" w:rsidRDefault="005E4FF2" w:rsidP="005E4FF2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5E4FF2">
              <w:rPr>
                <w:b/>
                <w:sz w:val="24"/>
                <w:szCs w:val="28"/>
                <w:u w:val="single"/>
              </w:rPr>
              <w:t>от 13.05.2022 №  714-п</w:t>
            </w:r>
          </w:p>
          <w:p w:rsidR="008861E3" w:rsidRPr="005E4FF2" w:rsidRDefault="005E4FF2" w:rsidP="005E4FF2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5E4FF2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24.05.2016 № 862п «О комиссии по соблюдению требований к служебному по</w:t>
            </w:r>
            <w:r>
              <w:rPr>
                <w:sz w:val="24"/>
                <w:szCs w:val="28"/>
              </w:rPr>
              <w:t xml:space="preserve">ведению муниципальных служащих </w:t>
            </w:r>
            <w:r w:rsidRPr="005E4FF2">
              <w:rPr>
                <w:sz w:val="24"/>
                <w:szCs w:val="28"/>
              </w:rPr>
              <w:t>и урегулированию конфликта интересов»</w:t>
            </w:r>
          </w:p>
        </w:tc>
        <w:tc>
          <w:tcPr>
            <w:tcW w:w="817" w:type="dxa"/>
            <w:vAlign w:val="center"/>
          </w:tcPr>
          <w:p w:rsidR="008861E3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5E4FF2" w:rsidRPr="005E4FF2" w:rsidRDefault="005E4FF2" w:rsidP="005E4FF2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5E4FF2">
              <w:rPr>
                <w:b/>
                <w:sz w:val="24"/>
                <w:szCs w:val="28"/>
                <w:u w:val="single"/>
              </w:rPr>
              <w:t>от  16.05.2022  № 715-п</w:t>
            </w:r>
          </w:p>
          <w:p w:rsidR="008861E3" w:rsidRPr="005E4FF2" w:rsidRDefault="005E4FF2" w:rsidP="005E4FF2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5E4FF2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21 декабря 2018 г. № 1629п «Об утверждении муниципальной программы городского округа  Кинешма «Реализация социальной и молодежной политики в городском округе Кинешма»</w:t>
            </w:r>
          </w:p>
        </w:tc>
        <w:tc>
          <w:tcPr>
            <w:tcW w:w="817" w:type="dxa"/>
            <w:vAlign w:val="center"/>
          </w:tcPr>
          <w:p w:rsidR="008861E3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4FF2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5E4FF2" w:rsidRPr="005E4FF2" w:rsidRDefault="005E4FF2" w:rsidP="005E4FF2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5E4FF2">
              <w:rPr>
                <w:b/>
                <w:sz w:val="24"/>
                <w:szCs w:val="28"/>
                <w:u w:val="single"/>
              </w:rPr>
              <w:t>от  16.05.2022   №  723-п</w:t>
            </w:r>
          </w:p>
          <w:p w:rsidR="005E4FF2" w:rsidRPr="005E4FF2" w:rsidRDefault="005E4FF2" w:rsidP="005E4FF2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5E4FF2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29.01.2021 №66-п «О создании рабочей группы по вопросам оказания имущественной поддержки субъектам малого и среднего предпринимательства городского округа Кинешма»</w:t>
            </w:r>
          </w:p>
        </w:tc>
        <w:tc>
          <w:tcPr>
            <w:tcW w:w="817" w:type="dxa"/>
            <w:vAlign w:val="center"/>
          </w:tcPr>
          <w:p w:rsidR="005E4FF2" w:rsidRDefault="00F64E97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5E4FF2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5E4FF2">
              <w:rPr>
                <w:b/>
                <w:bCs/>
                <w:sz w:val="16"/>
                <w:szCs w:val="16"/>
              </w:rPr>
              <w:t>20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5E4FF2">
              <w:rPr>
                <w:b/>
                <w:bCs/>
                <w:sz w:val="16"/>
                <w:szCs w:val="16"/>
              </w:rPr>
              <w:t>05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5E4FF2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12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97" w:rsidRDefault="00F64E97" w:rsidP="008861E3">
      <w:r>
        <w:separator/>
      </w:r>
    </w:p>
  </w:endnote>
  <w:endnote w:type="continuationSeparator" w:id="0">
    <w:p w:rsidR="00F64E97" w:rsidRDefault="00F64E97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F64E97" w:rsidRDefault="00F64E97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38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64E97" w:rsidRDefault="00F64E97">
    <w:pPr>
      <w:pStyle w:val="af0"/>
    </w:pPr>
  </w:p>
  <w:p w:rsidR="00F64E97" w:rsidRDefault="00F64E97"/>
  <w:p w:rsidR="00F64E97" w:rsidRDefault="00F64E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97" w:rsidRDefault="00F64E97" w:rsidP="008861E3">
      <w:r>
        <w:separator/>
      </w:r>
    </w:p>
  </w:footnote>
  <w:footnote w:type="continuationSeparator" w:id="0">
    <w:p w:rsidR="00F64E97" w:rsidRDefault="00F64E97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4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7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0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3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7E74FC3"/>
    <w:multiLevelType w:val="hybridMultilevel"/>
    <w:tmpl w:val="F39C4C3E"/>
    <w:lvl w:ilvl="0" w:tplc="7326E13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9186A"/>
    <w:rsid w:val="000B72DF"/>
    <w:rsid w:val="000E6071"/>
    <w:rsid w:val="00257D95"/>
    <w:rsid w:val="002759FE"/>
    <w:rsid w:val="0029657F"/>
    <w:rsid w:val="003B428A"/>
    <w:rsid w:val="003D63D3"/>
    <w:rsid w:val="003E12B8"/>
    <w:rsid w:val="004042EC"/>
    <w:rsid w:val="0040494D"/>
    <w:rsid w:val="00484385"/>
    <w:rsid w:val="005061C6"/>
    <w:rsid w:val="00507267"/>
    <w:rsid w:val="0054695F"/>
    <w:rsid w:val="00574E65"/>
    <w:rsid w:val="005E4FF2"/>
    <w:rsid w:val="006049F9"/>
    <w:rsid w:val="00604C0B"/>
    <w:rsid w:val="00645552"/>
    <w:rsid w:val="006A5FCB"/>
    <w:rsid w:val="006B6F8D"/>
    <w:rsid w:val="006C6216"/>
    <w:rsid w:val="006D76BA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64E97"/>
    <w:rsid w:val="00FC21D4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7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9"/>
    <w:uiPriority w:val="59"/>
    <w:rsid w:val="005E4FF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7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9"/>
    <w:uiPriority w:val="59"/>
    <w:rsid w:val="005E4FF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garantf1://28278235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AB3D-6902-4482-B5F6-579E3F2B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4514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3</cp:revision>
  <cp:lastPrinted>2022-05-20T12:44:00Z</cp:lastPrinted>
  <dcterms:created xsi:type="dcterms:W3CDTF">2022-05-20T06:54:00Z</dcterms:created>
  <dcterms:modified xsi:type="dcterms:W3CDTF">2022-05-20T13:00:00Z</dcterms:modified>
</cp:coreProperties>
</file>