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A0" w:rsidRDefault="000E6071">
      <w:pPr>
        <w:rPr>
          <w:b/>
          <w:color w:val="FFFFFF" w:themeColor="background1"/>
          <w:sz w:val="20"/>
          <w:szCs w:val="20"/>
        </w:rPr>
      </w:pPr>
      <w:r w:rsidRPr="000E6071">
        <w:rPr>
          <w:b/>
          <w:noProof/>
          <w:color w:val="FFFFFF" w:themeColor="background1"/>
          <w:sz w:val="20"/>
          <w:szCs w:val="20"/>
          <w:lang w:eastAsia="ru-RU"/>
        </w:rPr>
        <w:drawing>
          <wp:anchor distT="0" distB="0" distL="114300" distR="114300" simplePos="0" relativeHeight="251658240" behindDoc="1" locked="0" layoutInCell="1" allowOverlap="1" wp14:anchorId="742AF87F" wp14:editId="2F8C1002">
            <wp:simplePos x="0" y="0"/>
            <wp:positionH relativeFrom="column">
              <wp:posOffset>-550234</wp:posOffset>
            </wp:positionH>
            <wp:positionV relativeFrom="paragraph">
              <wp:posOffset>4444</wp:posOffset>
            </wp:positionV>
            <wp:extent cx="6750995" cy="1030133"/>
            <wp:effectExtent l="0" t="0" r="0" b="0"/>
            <wp:wrapNone/>
            <wp:docPr id="1" name="Рисунок 0" descr="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бн.jpg"/>
                    <pic:cNvPicPr/>
                  </pic:nvPicPr>
                  <pic:blipFill>
                    <a:blip r:embed="rId9" cstate="print"/>
                    <a:stretch>
                      <a:fillRect/>
                    </a:stretch>
                  </pic:blipFill>
                  <pic:spPr>
                    <a:xfrm>
                      <a:off x="0" y="0"/>
                      <a:ext cx="6756977" cy="1031046"/>
                    </a:xfrm>
                    <a:prstGeom prst="rect">
                      <a:avLst/>
                    </a:prstGeom>
                  </pic:spPr>
                </pic:pic>
              </a:graphicData>
            </a:graphic>
            <wp14:sizeRelH relativeFrom="margin">
              <wp14:pctWidth>0</wp14:pctWidth>
            </wp14:sizeRelH>
            <wp14:sizeRelV relativeFrom="margin">
              <wp14:pctHeight>0</wp14:pctHeight>
            </wp14:sizeRelV>
          </wp:anchor>
        </w:drawing>
      </w:r>
      <w:r w:rsidR="00584E37">
        <w:rPr>
          <w:b/>
          <w:color w:val="FFFFFF" w:themeColor="background1"/>
          <w:sz w:val="20"/>
          <w:szCs w:val="20"/>
        </w:rPr>
        <w:t xml:space="preserve">28 </w:t>
      </w:r>
      <w:r w:rsidR="00871204">
        <w:rPr>
          <w:b/>
          <w:color w:val="FFFFFF" w:themeColor="background1"/>
          <w:sz w:val="20"/>
          <w:szCs w:val="20"/>
        </w:rPr>
        <w:t>октября</w:t>
      </w:r>
      <w:r w:rsidR="00574E65">
        <w:rPr>
          <w:b/>
          <w:color w:val="FFFFFF" w:themeColor="background1"/>
          <w:sz w:val="20"/>
          <w:szCs w:val="20"/>
        </w:rPr>
        <w:t xml:space="preserve"> 20</w:t>
      </w:r>
      <w:r w:rsidR="00E22BE0">
        <w:rPr>
          <w:b/>
          <w:color w:val="FFFFFF" w:themeColor="background1"/>
          <w:sz w:val="20"/>
          <w:szCs w:val="20"/>
        </w:rPr>
        <w:t>20</w:t>
      </w:r>
      <w:r w:rsidR="00574E65">
        <w:rPr>
          <w:b/>
          <w:color w:val="FFFFFF" w:themeColor="background1"/>
          <w:sz w:val="20"/>
          <w:szCs w:val="20"/>
        </w:rPr>
        <w:t xml:space="preserve"> года</w:t>
      </w:r>
    </w:p>
    <w:p w:rsidR="000E6071" w:rsidRPr="004042EC" w:rsidRDefault="00584E37" w:rsidP="00584E37">
      <w:pPr>
        <w:spacing w:before="120"/>
        <w:ind w:left="-284"/>
        <w:rPr>
          <w:rFonts w:ascii="Arial" w:hAnsi="Arial" w:cs="Arial"/>
          <w:color w:val="000000" w:themeColor="text1"/>
          <w:sz w:val="56"/>
          <w:szCs w:val="56"/>
        </w:rPr>
      </w:pPr>
      <w:r>
        <w:rPr>
          <w:b/>
          <w:color w:val="000000" w:themeColor="text1"/>
          <w:sz w:val="40"/>
          <w:szCs w:val="40"/>
        </w:rPr>
        <w:t xml:space="preserve">      </w:t>
      </w:r>
      <w:r w:rsidR="000E6071">
        <w:rPr>
          <w:b/>
          <w:color w:val="000000" w:themeColor="text1"/>
          <w:sz w:val="40"/>
          <w:szCs w:val="40"/>
        </w:rPr>
        <w:t xml:space="preserve">                                                                   </w:t>
      </w:r>
      <w:r w:rsidR="00B110A1">
        <w:rPr>
          <w:rFonts w:ascii="Arial" w:hAnsi="Arial" w:cs="Arial"/>
          <w:color w:val="000000" w:themeColor="text1"/>
          <w:sz w:val="56"/>
          <w:szCs w:val="56"/>
        </w:rPr>
        <w:t>№</w:t>
      </w:r>
      <w:r>
        <w:rPr>
          <w:rFonts w:ascii="Arial" w:hAnsi="Arial" w:cs="Arial"/>
          <w:color w:val="000000" w:themeColor="text1"/>
          <w:sz w:val="56"/>
          <w:szCs w:val="56"/>
        </w:rPr>
        <w:t xml:space="preserve"> 105</w:t>
      </w:r>
      <w:r w:rsidR="00104583">
        <w:rPr>
          <w:rFonts w:ascii="Arial" w:hAnsi="Arial" w:cs="Arial"/>
          <w:color w:val="000000" w:themeColor="text1"/>
          <w:sz w:val="56"/>
          <w:szCs w:val="56"/>
        </w:rPr>
        <w:t>8</w:t>
      </w:r>
      <w:r w:rsidR="00B110A1">
        <w:rPr>
          <w:rFonts w:ascii="Arial" w:hAnsi="Arial" w:cs="Arial"/>
          <w:color w:val="000000" w:themeColor="text1"/>
          <w:sz w:val="56"/>
          <w:szCs w:val="56"/>
        </w:rPr>
        <w:t xml:space="preserve"> </w:t>
      </w:r>
    </w:p>
    <w:p w:rsidR="000E6071" w:rsidRPr="00B110A1" w:rsidRDefault="000E6071">
      <w:pPr>
        <w:rPr>
          <w:b/>
          <w:color w:val="000000" w:themeColor="text1"/>
          <w:sz w:val="36"/>
          <w:szCs w:val="40"/>
        </w:rPr>
      </w:pPr>
      <w:r>
        <w:rPr>
          <w:b/>
          <w:color w:val="000000" w:themeColor="text1"/>
          <w:sz w:val="40"/>
          <w:szCs w:val="40"/>
        </w:rPr>
        <w:t xml:space="preserve">                                         </w:t>
      </w:r>
      <w:r w:rsidR="00104583">
        <w:rPr>
          <w:b/>
          <w:color w:val="000000" w:themeColor="text1"/>
          <w:sz w:val="40"/>
          <w:szCs w:val="40"/>
        </w:rPr>
        <w:t xml:space="preserve">                         </w:t>
      </w:r>
      <w:r w:rsidR="00104583">
        <w:rPr>
          <w:b/>
          <w:color w:val="000000" w:themeColor="text1"/>
          <w:sz w:val="32"/>
          <w:szCs w:val="40"/>
        </w:rPr>
        <w:t>Октябрь</w:t>
      </w:r>
      <w:r w:rsidR="00BA0E65">
        <w:rPr>
          <w:b/>
          <w:color w:val="000000" w:themeColor="text1"/>
          <w:sz w:val="32"/>
          <w:szCs w:val="40"/>
        </w:rPr>
        <w:t xml:space="preserve"> </w:t>
      </w:r>
      <w:r w:rsidRPr="00B110A1">
        <w:rPr>
          <w:b/>
          <w:color w:val="000000" w:themeColor="text1"/>
          <w:sz w:val="32"/>
          <w:szCs w:val="32"/>
        </w:rPr>
        <w:t>20</w:t>
      </w:r>
      <w:r w:rsidR="00E22BE0">
        <w:rPr>
          <w:b/>
          <w:color w:val="000000" w:themeColor="text1"/>
          <w:sz w:val="32"/>
          <w:szCs w:val="32"/>
        </w:rPr>
        <w:t>20</w:t>
      </w:r>
      <w:r w:rsidRPr="00B110A1">
        <w:rPr>
          <w:b/>
          <w:color w:val="000000" w:themeColor="text1"/>
          <w:sz w:val="32"/>
          <w:szCs w:val="32"/>
        </w:rPr>
        <w:t xml:space="preserve"> </w:t>
      </w:r>
      <w:r w:rsidR="00584E37" w:rsidRPr="00B110A1">
        <w:rPr>
          <w:b/>
          <w:color w:val="000000" w:themeColor="text1"/>
          <w:sz w:val="32"/>
          <w:szCs w:val="32"/>
        </w:rPr>
        <w:t>года</w:t>
      </w:r>
    </w:p>
    <w:p w:rsidR="003E12B8" w:rsidRDefault="003E12B8" w:rsidP="003E12B8">
      <w:pPr>
        <w:ind w:left="-851" w:firstLine="1560"/>
        <w:jc w:val="center"/>
        <w:rPr>
          <w:b/>
          <w:color w:val="000000" w:themeColor="text1"/>
          <w:sz w:val="32"/>
          <w:szCs w:val="32"/>
        </w:rPr>
      </w:pPr>
    </w:p>
    <w:p w:rsidR="006049F9" w:rsidRPr="006049F9" w:rsidRDefault="006049F9" w:rsidP="006049F9">
      <w:pPr>
        <w:jc w:val="center"/>
        <w:rPr>
          <w:b/>
          <w:sz w:val="28"/>
        </w:rPr>
      </w:pPr>
      <w:r w:rsidRPr="006049F9">
        <w:rPr>
          <w:b/>
          <w:sz w:val="28"/>
        </w:rPr>
        <w:t>ПОСТАНОВЛЕНИЕ</w:t>
      </w:r>
    </w:p>
    <w:p w:rsidR="006049F9" w:rsidRPr="006049F9" w:rsidRDefault="006049F9" w:rsidP="006049F9">
      <w:pPr>
        <w:jc w:val="center"/>
        <w:rPr>
          <w:b/>
          <w:sz w:val="28"/>
        </w:rPr>
      </w:pPr>
      <w:r w:rsidRPr="006049F9">
        <w:rPr>
          <w:b/>
          <w:sz w:val="28"/>
        </w:rPr>
        <w:t xml:space="preserve">АДМИНИСТРАЦИИ </w:t>
      </w:r>
    </w:p>
    <w:p w:rsidR="006049F9" w:rsidRDefault="006049F9" w:rsidP="006049F9">
      <w:pPr>
        <w:jc w:val="center"/>
        <w:rPr>
          <w:b/>
          <w:sz w:val="28"/>
        </w:rPr>
      </w:pPr>
      <w:r w:rsidRPr="00BA0E65">
        <w:rPr>
          <w:b/>
          <w:sz w:val="28"/>
        </w:rPr>
        <w:t>ГОРОДСКОГО ОКРУГА КИНЕШМА</w:t>
      </w:r>
    </w:p>
    <w:p w:rsidR="00584E37" w:rsidRPr="001945C1" w:rsidRDefault="00584E37" w:rsidP="00584E37">
      <w:pPr>
        <w:jc w:val="center"/>
        <w:rPr>
          <w:sz w:val="16"/>
          <w:szCs w:val="16"/>
        </w:rPr>
      </w:pPr>
    </w:p>
    <w:p w:rsidR="00584E37" w:rsidRPr="00AF4AE1" w:rsidRDefault="00584E37" w:rsidP="00584E37">
      <w:pPr>
        <w:jc w:val="center"/>
        <w:rPr>
          <w:b/>
          <w:sz w:val="28"/>
          <w:szCs w:val="28"/>
          <w:u w:val="single"/>
        </w:rPr>
      </w:pPr>
      <w:r w:rsidRPr="00AF4AE1">
        <w:rPr>
          <w:b/>
          <w:sz w:val="28"/>
          <w:szCs w:val="28"/>
          <w:u w:val="single"/>
        </w:rPr>
        <w:t>от 19.10.2020 № 1137-п</w:t>
      </w:r>
    </w:p>
    <w:p w:rsidR="00584E37" w:rsidRPr="00AF4AE1" w:rsidRDefault="00584E37" w:rsidP="00584E37">
      <w:pPr>
        <w:rPr>
          <w:b/>
          <w:sz w:val="28"/>
          <w:szCs w:val="28"/>
          <w:u w:val="single"/>
        </w:rPr>
      </w:pPr>
    </w:p>
    <w:p w:rsidR="00584E37" w:rsidRPr="001945C1" w:rsidRDefault="00584E37" w:rsidP="00584E37">
      <w:pPr>
        <w:widowControl w:val="0"/>
        <w:autoSpaceDE w:val="0"/>
        <w:autoSpaceDN w:val="0"/>
        <w:adjustRightInd w:val="0"/>
        <w:jc w:val="center"/>
        <w:rPr>
          <w:b/>
          <w:bCs/>
          <w:sz w:val="28"/>
          <w:szCs w:val="28"/>
        </w:rPr>
      </w:pPr>
      <w:r w:rsidRPr="001945C1">
        <w:rPr>
          <w:b/>
          <w:bCs/>
          <w:sz w:val="28"/>
          <w:szCs w:val="28"/>
        </w:rPr>
        <w:t>О внесении изменений в постановление администрации городского округа Кинешма от 25.04.2019 № 561-п «Об утверждении муниципальной адресной программы «Переселение граждан из аварийного жилищного фонда на территории муниципального образования «Городской округ Кинешма» на 2019 - 2025 годы»</w:t>
      </w:r>
    </w:p>
    <w:p w:rsidR="00584E37" w:rsidRPr="001945C1" w:rsidRDefault="00584E37" w:rsidP="00584E37">
      <w:pPr>
        <w:jc w:val="center"/>
        <w:rPr>
          <w:sz w:val="28"/>
          <w:szCs w:val="28"/>
        </w:rPr>
      </w:pPr>
    </w:p>
    <w:p w:rsidR="00584E37" w:rsidRPr="001945C1" w:rsidRDefault="00584E37" w:rsidP="00584E37">
      <w:pPr>
        <w:ind w:firstLine="708"/>
        <w:jc w:val="both"/>
        <w:rPr>
          <w:sz w:val="28"/>
        </w:rPr>
      </w:pPr>
      <w:proofErr w:type="gramStart"/>
      <w:r w:rsidRPr="001945C1">
        <w:rPr>
          <w:sz w:val="28"/>
        </w:rPr>
        <w:t xml:space="preserve">В соответствии с Федеральным законом от 21.07.2007 № 185-ФЗ «О Фонде содействия реформированию жилищно-коммунального хозяйства», постановлением Правительства Ивановской области от 09.04.2019 № 131-п «Об утверждении региональной адресной программы «Переселение граждан из аварийного жилищного фонда на территории Ивановской области на 2019 - 2025 годы», </w:t>
      </w:r>
      <w:r w:rsidRPr="001945C1">
        <w:rPr>
          <w:sz w:val="28"/>
          <w:szCs w:val="28"/>
        </w:rPr>
        <w:t>ст. 41, 46, 56 Устава муниципального образования «Городской округ Кинешма», на основании протокола заседания рабочей группы по определению очередности участия</w:t>
      </w:r>
      <w:proofErr w:type="gramEnd"/>
      <w:r w:rsidRPr="001945C1">
        <w:rPr>
          <w:sz w:val="28"/>
          <w:szCs w:val="28"/>
        </w:rPr>
        <w:t xml:space="preserve"> </w:t>
      </w:r>
      <w:proofErr w:type="gramStart"/>
      <w:r w:rsidRPr="001945C1">
        <w:rPr>
          <w:sz w:val="28"/>
          <w:szCs w:val="28"/>
        </w:rPr>
        <w:t xml:space="preserve">в региональной адресной программе по переселению граждан из аварийного жилищного фонда муниципальных образований Ивановской области, а также объема долевого финансирования за счет средств бюджетов муниципальных образований Ивановской области на реализацию мероприятий по переселению граждан из аварийного жилищного фонда от 13.10.2020 № 02, </w:t>
      </w:r>
      <w:r w:rsidRPr="001945C1">
        <w:rPr>
          <w:sz w:val="28"/>
        </w:rPr>
        <w:t xml:space="preserve">в целях создания безопасных и благоприятных условий проживания граждан администрация городского округа Кинешма </w:t>
      </w:r>
      <w:proofErr w:type="gramEnd"/>
    </w:p>
    <w:p w:rsidR="00584E37" w:rsidRPr="001945C1" w:rsidRDefault="00584E37" w:rsidP="00584E37">
      <w:pPr>
        <w:ind w:firstLine="708"/>
        <w:jc w:val="both"/>
        <w:rPr>
          <w:sz w:val="28"/>
          <w:szCs w:val="28"/>
        </w:rPr>
      </w:pPr>
    </w:p>
    <w:p w:rsidR="00584E37" w:rsidRPr="001945C1" w:rsidRDefault="00584E37" w:rsidP="00584E37">
      <w:pPr>
        <w:ind w:firstLine="540"/>
        <w:jc w:val="both"/>
        <w:rPr>
          <w:b/>
          <w:sz w:val="28"/>
          <w:szCs w:val="28"/>
        </w:rPr>
      </w:pPr>
      <w:proofErr w:type="gramStart"/>
      <w:r w:rsidRPr="001945C1">
        <w:rPr>
          <w:b/>
          <w:sz w:val="28"/>
          <w:szCs w:val="28"/>
        </w:rPr>
        <w:t>п</w:t>
      </w:r>
      <w:proofErr w:type="gramEnd"/>
      <w:r w:rsidRPr="001945C1">
        <w:rPr>
          <w:b/>
          <w:sz w:val="28"/>
          <w:szCs w:val="28"/>
        </w:rPr>
        <w:t xml:space="preserve"> о с т а н о в л я е т: </w:t>
      </w:r>
    </w:p>
    <w:p w:rsidR="00584E37" w:rsidRPr="001945C1" w:rsidRDefault="00584E37" w:rsidP="00584E37">
      <w:pPr>
        <w:rPr>
          <w:sz w:val="28"/>
          <w:szCs w:val="28"/>
        </w:rPr>
      </w:pPr>
    </w:p>
    <w:p w:rsidR="00584E37" w:rsidRPr="001945C1" w:rsidRDefault="00584E37" w:rsidP="00584E37">
      <w:pPr>
        <w:ind w:firstLine="540"/>
        <w:jc w:val="both"/>
        <w:rPr>
          <w:sz w:val="28"/>
        </w:rPr>
      </w:pPr>
      <w:r w:rsidRPr="001945C1">
        <w:rPr>
          <w:sz w:val="28"/>
        </w:rPr>
        <w:t>1. Внести следующие изменения в постановление администрации городского округа Кинешма от 25.04.2019 № 561-п «Об утверждении муниципальной адресной программы «Переселение граждан из аварийного жилищного фонда на территории муниципального образования «Городской округ Кинешма» на 2019 - 2025 годы»:</w:t>
      </w:r>
    </w:p>
    <w:p w:rsidR="00584E37" w:rsidRPr="001945C1" w:rsidRDefault="00584E37" w:rsidP="00584E37">
      <w:pPr>
        <w:ind w:firstLine="540"/>
        <w:jc w:val="both"/>
        <w:rPr>
          <w:sz w:val="28"/>
        </w:rPr>
      </w:pPr>
      <w:r w:rsidRPr="001945C1">
        <w:rPr>
          <w:sz w:val="28"/>
        </w:rPr>
        <w:t>1.1. Приложение 1 к постановлению администрации городского округа Кинешма изложить в новой редакции (Приложение 1).</w:t>
      </w:r>
    </w:p>
    <w:p w:rsidR="00584E37" w:rsidRPr="001945C1" w:rsidRDefault="00584E37" w:rsidP="00584E37">
      <w:pPr>
        <w:widowControl w:val="0"/>
        <w:autoSpaceDE w:val="0"/>
        <w:autoSpaceDN w:val="0"/>
        <w:adjustRightInd w:val="0"/>
        <w:ind w:firstLine="540"/>
        <w:jc w:val="both"/>
        <w:rPr>
          <w:sz w:val="28"/>
          <w:szCs w:val="28"/>
        </w:rPr>
      </w:pPr>
      <w:r w:rsidRPr="001945C1">
        <w:rPr>
          <w:sz w:val="28"/>
          <w:szCs w:val="28"/>
        </w:rPr>
        <w:t xml:space="preserve">2. 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и </w:t>
      </w:r>
      <w:r w:rsidRPr="001945C1">
        <w:rPr>
          <w:sz w:val="28"/>
          <w:szCs w:val="28"/>
        </w:rPr>
        <w:lastRenderedPageBreak/>
        <w:t>разместить на сайте администрации городского округа Кинешма в информационно-телекоммуникационной сети Интернет.</w:t>
      </w:r>
    </w:p>
    <w:p w:rsidR="00584E37" w:rsidRPr="001945C1" w:rsidRDefault="00584E37" w:rsidP="00584E37">
      <w:pPr>
        <w:widowControl w:val="0"/>
        <w:autoSpaceDE w:val="0"/>
        <w:autoSpaceDN w:val="0"/>
        <w:adjustRightInd w:val="0"/>
        <w:ind w:firstLine="540"/>
        <w:jc w:val="both"/>
        <w:rPr>
          <w:sz w:val="28"/>
          <w:szCs w:val="28"/>
        </w:rPr>
      </w:pPr>
      <w:r w:rsidRPr="001945C1">
        <w:rPr>
          <w:sz w:val="28"/>
          <w:szCs w:val="28"/>
        </w:rPr>
        <w:t>3. Контроль по исполнению настоящего постановления возложить на заместителя главы администрации городского округа Кинешма А.Г. Волкова.</w:t>
      </w:r>
    </w:p>
    <w:p w:rsidR="00584E37" w:rsidRPr="001945C1" w:rsidRDefault="00584E37" w:rsidP="00584E37">
      <w:pPr>
        <w:tabs>
          <w:tab w:val="left" w:pos="0"/>
        </w:tabs>
        <w:jc w:val="both"/>
        <w:rPr>
          <w:b/>
          <w:sz w:val="28"/>
          <w:szCs w:val="28"/>
        </w:rPr>
      </w:pPr>
    </w:p>
    <w:p w:rsidR="00584E37" w:rsidRPr="001945C1" w:rsidRDefault="00584E37" w:rsidP="00584E37">
      <w:pPr>
        <w:tabs>
          <w:tab w:val="left" w:pos="0"/>
        </w:tabs>
        <w:jc w:val="both"/>
        <w:rPr>
          <w:b/>
          <w:sz w:val="28"/>
          <w:szCs w:val="28"/>
        </w:rPr>
      </w:pPr>
    </w:p>
    <w:p w:rsidR="00584E37" w:rsidRPr="001945C1" w:rsidRDefault="00584E37" w:rsidP="00584E37">
      <w:pPr>
        <w:tabs>
          <w:tab w:val="left" w:pos="0"/>
        </w:tabs>
        <w:jc w:val="both"/>
        <w:rPr>
          <w:b/>
          <w:sz w:val="28"/>
          <w:szCs w:val="28"/>
        </w:rPr>
      </w:pPr>
    </w:p>
    <w:p w:rsidR="00584E37" w:rsidRPr="001945C1" w:rsidRDefault="00584E37" w:rsidP="00584E37">
      <w:pPr>
        <w:tabs>
          <w:tab w:val="left" w:pos="0"/>
        </w:tabs>
        <w:jc w:val="both"/>
        <w:rPr>
          <w:b/>
          <w:sz w:val="28"/>
          <w:szCs w:val="28"/>
        </w:rPr>
      </w:pPr>
      <w:proofErr w:type="gramStart"/>
      <w:r w:rsidRPr="001945C1">
        <w:rPr>
          <w:b/>
          <w:sz w:val="28"/>
          <w:szCs w:val="28"/>
        </w:rPr>
        <w:t>Исполняющий</w:t>
      </w:r>
      <w:proofErr w:type="gramEnd"/>
      <w:r w:rsidRPr="001945C1">
        <w:rPr>
          <w:b/>
          <w:sz w:val="28"/>
          <w:szCs w:val="28"/>
        </w:rPr>
        <w:t xml:space="preserve"> полномочия главы </w:t>
      </w:r>
    </w:p>
    <w:p w:rsidR="00584E37" w:rsidRPr="00B528C3" w:rsidRDefault="00584E37" w:rsidP="00B528C3">
      <w:pPr>
        <w:tabs>
          <w:tab w:val="left" w:pos="0"/>
          <w:tab w:val="left" w:pos="6870"/>
        </w:tabs>
        <w:jc w:val="both"/>
        <w:rPr>
          <w:b/>
          <w:sz w:val="28"/>
          <w:szCs w:val="28"/>
        </w:rPr>
      </w:pPr>
      <w:r w:rsidRPr="001945C1">
        <w:rPr>
          <w:b/>
          <w:sz w:val="28"/>
          <w:szCs w:val="28"/>
        </w:rPr>
        <w:t>городского округа К</w:t>
      </w:r>
      <w:r w:rsidR="00B528C3">
        <w:rPr>
          <w:b/>
          <w:sz w:val="28"/>
          <w:szCs w:val="28"/>
        </w:rPr>
        <w:t>инешма</w:t>
      </w:r>
      <w:r w:rsidR="00B528C3">
        <w:rPr>
          <w:b/>
          <w:sz w:val="28"/>
          <w:szCs w:val="28"/>
        </w:rPr>
        <w:tab/>
        <w:t xml:space="preserve">             В.Г. Ступин</w:t>
      </w:r>
    </w:p>
    <w:p w:rsidR="00584E37" w:rsidRPr="001945C1" w:rsidRDefault="00584E37" w:rsidP="00584E37">
      <w:pPr>
        <w:jc w:val="both"/>
        <w:rPr>
          <w:sz w:val="20"/>
          <w:szCs w:val="20"/>
        </w:rPr>
      </w:pPr>
    </w:p>
    <w:p w:rsidR="00584E37" w:rsidRDefault="00584E37" w:rsidP="00584E37">
      <w:pPr>
        <w:jc w:val="both"/>
        <w:rPr>
          <w:sz w:val="20"/>
          <w:szCs w:val="20"/>
        </w:rPr>
      </w:pPr>
    </w:p>
    <w:p w:rsidR="009761DF" w:rsidRPr="001945C1" w:rsidRDefault="009761DF" w:rsidP="00584E37">
      <w:pPr>
        <w:jc w:val="both"/>
        <w:rPr>
          <w:sz w:val="20"/>
          <w:szCs w:val="20"/>
        </w:rPr>
      </w:pPr>
    </w:p>
    <w:p w:rsidR="00584E37" w:rsidRPr="001945C1" w:rsidRDefault="00584E37" w:rsidP="00584E37">
      <w:pPr>
        <w:jc w:val="both"/>
        <w:rPr>
          <w:sz w:val="20"/>
          <w:szCs w:val="20"/>
        </w:rPr>
      </w:pPr>
    </w:p>
    <w:p w:rsidR="00584E37" w:rsidRPr="001945C1" w:rsidRDefault="00584E37" w:rsidP="00B528C3">
      <w:pPr>
        <w:widowControl w:val="0"/>
        <w:autoSpaceDE w:val="0"/>
        <w:autoSpaceDN w:val="0"/>
        <w:adjustRightInd w:val="0"/>
        <w:jc w:val="right"/>
        <w:rPr>
          <w:sz w:val="20"/>
          <w:szCs w:val="20"/>
        </w:rPr>
      </w:pPr>
      <w:r w:rsidRPr="001945C1">
        <w:rPr>
          <w:sz w:val="20"/>
          <w:szCs w:val="20"/>
        </w:rPr>
        <w:t>к постановлению администрации</w:t>
      </w:r>
    </w:p>
    <w:p w:rsidR="00584E37" w:rsidRPr="001945C1" w:rsidRDefault="00584E37" w:rsidP="00584E37">
      <w:pPr>
        <w:widowControl w:val="0"/>
        <w:autoSpaceDE w:val="0"/>
        <w:autoSpaceDN w:val="0"/>
        <w:adjustRightInd w:val="0"/>
        <w:jc w:val="right"/>
        <w:rPr>
          <w:sz w:val="20"/>
          <w:szCs w:val="20"/>
        </w:rPr>
      </w:pPr>
      <w:r w:rsidRPr="001945C1">
        <w:rPr>
          <w:sz w:val="20"/>
          <w:szCs w:val="20"/>
        </w:rPr>
        <w:t>городского округа Кинешма</w:t>
      </w:r>
    </w:p>
    <w:p w:rsidR="00584E37" w:rsidRPr="001945C1" w:rsidRDefault="00584E37" w:rsidP="00584E37">
      <w:pPr>
        <w:ind w:firstLine="708"/>
        <w:jc w:val="right"/>
        <w:rPr>
          <w:sz w:val="28"/>
        </w:rPr>
      </w:pPr>
      <w:r w:rsidRPr="00957A1D">
        <w:rPr>
          <w:sz w:val="20"/>
          <w:szCs w:val="20"/>
        </w:rPr>
        <w:t>от 19.10.2020 № 1137-п</w:t>
      </w:r>
    </w:p>
    <w:p w:rsidR="00584E37" w:rsidRPr="001945C1" w:rsidRDefault="00584E37" w:rsidP="00584E37">
      <w:pPr>
        <w:ind w:firstLine="708"/>
        <w:jc w:val="both"/>
        <w:rPr>
          <w:sz w:val="28"/>
        </w:rPr>
      </w:pPr>
    </w:p>
    <w:p w:rsidR="00584E37" w:rsidRPr="001945C1" w:rsidRDefault="00584E37" w:rsidP="00584E37">
      <w:pPr>
        <w:ind w:left="-120" w:firstLine="120"/>
        <w:jc w:val="right"/>
        <w:rPr>
          <w:sz w:val="20"/>
          <w:szCs w:val="20"/>
        </w:rPr>
      </w:pPr>
      <w:r w:rsidRPr="001945C1">
        <w:rPr>
          <w:sz w:val="20"/>
          <w:szCs w:val="20"/>
        </w:rPr>
        <w:t>Приложение 1</w:t>
      </w:r>
    </w:p>
    <w:p w:rsidR="00584E37" w:rsidRPr="001945C1" w:rsidRDefault="00584E37" w:rsidP="00584E37">
      <w:pPr>
        <w:widowControl w:val="0"/>
        <w:autoSpaceDE w:val="0"/>
        <w:autoSpaceDN w:val="0"/>
        <w:adjustRightInd w:val="0"/>
        <w:jc w:val="right"/>
        <w:rPr>
          <w:sz w:val="20"/>
          <w:szCs w:val="20"/>
        </w:rPr>
      </w:pPr>
      <w:r w:rsidRPr="001945C1">
        <w:rPr>
          <w:sz w:val="20"/>
          <w:szCs w:val="20"/>
        </w:rPr>
        <w:t>к постановлению администрации</w:t>
      </w:r>
    </w:p>
    <w:p w:rsidR="00584E37" w:rsidRPr="001945C1" w:rsidRDefault="00584E37" w:rsidP="00584E37">
      <w:pPr>
        <w:widowControl w:val="0"/>
        <w:autoSpaceDE w:val="0"/>
        <w:autoSpaceDN w:val="0"/>
        <w:adjustRightInd w:val="0"/>
        <w:jc w:val="right"/>
        <w:rPr>
          <w:sz w:val="20"/>
          <w:szCs w:val="20"/>
        </w:rPr>
      </w:pPr>
      <w:r w:rsidRPr="001945C1">
        <w:rPr>
          <w:sz w:val="20"/>
          <w:szCs w:val="20"/>
        </w:rPr>
        <w:t>городского округа Кинешма</w:t>
      </w:r>
    </w:p>
    <w:p w:rsidR="00584E37" w:rsidRPr="001945C1" w:rsidRDefault="00584E37" w:rsidP="00584E37">
      <w:pPr>
        <w:widowControl w:val="0"/>
        <w:autoSpaceDE w:val="0"/>
        <w:autoSpaceDN w:val="0"/>
        <w:adjustRightInd w:val="0"/>
        <w:jc w:val="right"/>
        <w:rPr>
          <w:sz w:val="20"/>
          <w:szCs w:val="20"/>
        </w:rPr>
      </w:pPr>
      <w:r w:rsidRPr="001945C1">
        <w:rPr>
          <w:sz w:val="20"/>
          <w:szCs w:val="20"/>
        </w:rPr>
        <w:t>от 25.04.2019 № 561-п</w:t>
      </w:r>
    </w:p>
    <w:p w:rsidR="00584E37" w:rsidRPr="001945C1" w:rsidRDefault="00584E37" w:rsidP="00584E37">
      <w:pPr>
        <w:jc w:val="center"/>
        <w:rPr>
          <w:sz w:val="28"/>
        </w:rPr>
      </w:pPr>
    </w:p>
    <w:p w:rsidR="00584E37" w:rsidRDefault="00584E37" w:rsidP="00584E37">
      <w:pPr>
        <w:jc w:val="center"/>
        <w:rPr>
          <w:sz w:val="28"/>
        </w:rPr>
      </w:pPr>
    </w:p>
    <w:p w:rsidR="009761DF" w:rsidRPr="001945C1" w:rsidRDefault="009761DF" w:rsidP="00584E37">
      <w:pPr>
        <w:jc w:val="center"/>
        <w:rPr>
          <w:sz w:val="28"/>
        </w:rPr>
      </w:pPr>
      <w:bookmarkStart w:id="0" w:name="_GoBack"/>
      <w:bookmarkEnd w:id="0"/>
    </w:p>
    <w:p w:rsidR="00584E37" w:rsidRPr="001945C1" w:rsidRDefault="00584E37" w:rsidP="00584E37">
      <w:pPr>
        <w:widowControl w:val="0"/>
        <w:autoSpaceDE w:val="0"/>
        <w:autoSpaceDN w:val="0"/>
        <w:adjustRightInd w:val="0"/>
        <w:jc w:val="center"/>
        <w:rPr>
          <w:b/>
          <w:bCs/>
          <w:sz w:val="28"/>
          <w:szCs w:val="28"/>
        </w:rPr>
      </w:pPr>
      <w:r w:rsidRPr="001945C1">
        <w:rPr>
          <w:b/>
          <w:sz w:val="28"/>
          <w:szCs w:val="28"/>
        </w:rPr>
        <w:t>Муниципальная адресная программа</w:t>
      </w:r>
      <w:r w:rsidRPr="001945C1">
        <w:rPr>
          <w:b/>
          <w:sz w:val="28"/>
          <w:szCs w:val="28"/>
        </w:rPr>
        <w:br/>
        <w:t>«</w:t>
      </w:r>
      <w:r w:rsidRPr="001945C1">
        <w:rPr>
          <w:b/>
          <w:bCs/>
          <w:sz w:val="28"/>
          <w:szCs w:val="28"/>
        </w:rPr>
        <w:t xml:space="preserve">Переселение граждан из аварийного жилищного фонда на территории муниципального образования «Городской округ Кинешма» </w:t>
      </w:r>
    </w:p>
    <w:p w:rsidR="00584E37" w:rsidRPr="001945C1" w:rsidRDefault="00584E37" w:rsidP="00584E37">
      <w:pPr>
        <w:autoSpaceDE w:val="0"/>
        <w:autoSpaceDN w:val="0"/>
        <w:adjustRightInd w:val="0"/>
        <w:ind w:firstLine="720"/>
        <w:jc w:val="center"/>
        <w:rPr>
          <w:sz w:val="28"/>
          <w:szCs w:val="28"/>
        </w:rPr>
      </w:pPr>
      <w:r w:rsidRPr="001945C1">
        <w:rPr>
          <w:b/>
          <w:bCs/>
          <w:sz w:val="28"/>
          <w:szCs w:val="28"/>
        </w:rPr>
        <w:t>на 2019 - 2025 годы</w:t>
      </w:r>
      <w:r w:rsidRPr="001945C1">
        <w:rPr>
          <w:b/>
          <w:sz w:val="28"/>
        </w:rPr>
        <w:t>»</w:t>
      </w:r>
    </w:p>
    <w:p w:rsidR="00584E37" w:rsidRPr="001945C1" w:rsidRDefault="00584E37" w:rsidP="00584E37">
      <w:pPr>
        <w:rPr>
          <w:sz w:val="28"/>
          <w:szCs w:val="28"/>
        </w:rPr>
      </w:pPr>
    </w:p>
    <w:p w:rsidR="00584E37" w:rsidRPr="001945C1" w:rsidRDefault="00584E37" w:rsidP="00584E37">
      <w:pPr>
        <w:numPr>
          <w:ilvl w:val="0"/>
          <w:numId w:val="3"/>
        </w:numPr>
        <w:autoSpaceDE w:val="0"/>
        <w:autoSpaceDN w:val="0"/>
        <w:adjustRightInd w:val="0"/>
        <w:jc w:val="center"/>
        <w:outlineLvl w:val="0"/>
        <w:rPr>
          <w:b/>
          <w:bCs/>
          <w:sz w:val="28"/>
          <w:szCs w:val="28"/>
        </w:rPr>
      </w:pPr>
      <w:r w:rsidRPr="001945C1">
        <w:rPr>
          <w:b/>
          <w:bCs/>
          <w:sz w:val="28"/>
          <w:szCs w:val="28"/>
        </w:rPr>
        <w:t xml:space="preserve">Паспорт муниципальной адресной программы </w:t>
      </w:r>
    </w:p>
    <w:p w:rsidR="00584E37" w:rsidRPr="001945C1" w:rsidRDefault="00584E37" w:rsidP="00584E37">
      <w:pPr>
        <w:widowControl w:val="0"/>
        <w:autoSpaceDE w:val="0"/>
        <w:autoSpaceDN w:val="0"/>
        <w:adjustRightInd w:val="0"/>
        <w:jc w:val="center"/>
        <w:rPr>
          <w:b/>
          <w:bCs/>
          <w:sz w:val="28"/>
          <w:szCs w:val="28"/>
        </w:rPr>
      </w:pPr>
      <w:r w:rsidRPr="001945C1">
        <w:rPr>
          <w:b/>
          <w:bCs/>
          <w:sz w:val="28"/>
          <w:szCs w:val="28"/>
        </w:rPr>
        <w:t xml:space="preserve">«Переселение граждан из аварийного жилищного фонда на территории муниципального образования «Городской округ Кинешма» </w:t>
      </w:r>
    </w:p>
    <w:p w:rsidR="00584E37" w:rsidRPr="001945C1" w:rsidRDefault="00584E37" w:rsidP="00584E37">
      <w:pPr>
        <w:autoSpaceDE w:val="0"/>
        <w:autoSpaceDN w:val="0"/>
        <w:adjustRightInd w:val="0"/>
        <w:jc w:val="center"/>
        <w:outlineLvl w:val="0"/>
        <w:rPr>
          <w:b/>
          <w:bCs/>
          <w:sz w:val="28"/>
          <w:szCs w:val="28"/>
        </w:rPr>
      </w:pPr>
      <w:r w:rsidRPr="001945C1">
        <w:rPr>
          <w:b/>
          <w:bCs/>
          <w:sz w:val="28"/>
          <w:szCs w:val="28"/>
        </w:rPr>
        <w:t>на 2019 - 2025 годы»</w:t>
      </w:r>
    </w:p>
    <w:p w:rsidR="00584E37" w:rsidRPr="001945C1" w:rsidRDefault="00584E37" w:rsidP="00584E37">
      <w:pPr>
        <w:tabs>
          <w:tab w:val="left" w:pos="5640"/>
        </w:tabs>
        <w:rPr>
          <w:sz w:val="28"/>
          <w:szCs w:val="28"/>
        </w:rPr>
      </w:pPr>
    </w:p>
    <w:tbl>
      <w:tblPr>
        <w:tblW w:w="9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6631"/>
      </w:tblGrid>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b/>
                <w:bCs/>
                <w:sz w:val="28"/>
                <w:szCs w:val="28"/>
              </w:rPr>
              <w:t>Наименование</w:t>
            </w:r>
          </w:p>
          <w:p w:rsidR="00584E37" w:rsidRPr="001945C1" w:rsidRDefault="00584E37" w:rsidP="00584E37">
            <w:pPr>
              <w:tabs>
                <w:tab w:val="left" w:pos="5640"/>
              </w:tabs>
              <w:rPr>
                <w:sz w:val="28"/>
                <w:szCs w:val="28"/>
              </w:rPr>
            </w:pPr>
            <w:r w:rsidRPr="001945C1">
              <w:rPr>
                <w:b/>
                <w:bCs/>
                <w:sz w:val="28"/>
                <w:szCs w:val="28"/>
              </w:rPr>
              <w:t xml:space="preserve">Программы </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widowControl w:val="0"/>
              <w:autoSpaceDE w:val="0"/>
              <w:autoSpaceDN w:val="0"/>
              <w:adjustRightInd w:val="0"/>
              <w:rPr>
                <w:bCs/>
                <w:sz w:val="28"/>
                <w:szCs w:val="28"/>
              </w:rPr>
            </w:pPr>
            <w:r w:rsidRPr="001945C1">
              <w:rPr>
                <w:sz w:val="28"/>
                <w:szCs w:val="28"/>
              </w:rPr>
              <w:t xml:space="preserve">Муниципальная адресная программа </w:t>
            </w:r>
            <w:r w:rsidRPr="001945C1">
              <w:rPr>
                <w:bCs/>
                <w:sz w:val="28"/>
                <w:szCs w:val="28"/>
              </w:rPr>
              <w:t xml:space="preserve">«Переселение граждан из аварийного жилищного фонда на территории муниципального образования «Городской округ Кинешма» на 2019 - 2025 годы» </w:t>
            </w:r>
            <w:r w:rsidRPr="001945C1">
              <w:rPr>
                <w:sz w:val="28"/>
                <w:szCs w:val="28"/>
              </w:rPr>
              <w:t>(далее - Программа)</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b/>
                <w:bCs/>
                <w:sz w:val="28"/>
                <w:szCs w:val="28"/>
              </w:rPr>
              <w:t xml:space="preserve">Основание для разработки Программы </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9761DF" w:rsidP="00584E37">
            <w:pPr>
              <w:tabs>
                <w:tab w:val="left" w:pos="5640"/>
              </w:tabs>
              <w:rPr>
                <w:sz w:val="28"/>
                <w:szCs w:val="28"/>
              </w:rPr>
            </w:pPr>
            <w:hyperlink r:id="rId10" w:history="1">
              <w:proofErr w:type="gramStart"/>
              <w:r w:rsidR="00584E37" w:rsidRPr="001945C1">
                <w:rPr>
                  <w:rStyle w:val="ad"/>
                  <w:color w:val="auto"/>
                  <w:sz w:val="28"/>
                  <w:szCs w:val="28"/>
                </w:rPr>
                <w:t>Федеральный закон</w:t>
              </w:r>
            </w:hyperlink>
            <w:r w:rsidR="00584E37" w:rsidRPr="001945C1">
              <w:rPr>
                <w:rStyle w:val="ad"/>
                <w:color w:val="auto"/>
                <w:sz w:val="28"/>
                <w:szCs w:val="28"/>
              </w:rPr>
              <w:t xml:space="preserve"> </w:t>
            </w:r>
            <w:r w:rsidR="00584E37" w:rsidRPr="001945C1">
              <w:rPr>
                <w:sz w:val="28"/>
                <w:szCs w:val="28"/>
              </w:rPr>
              <w:t xml:space="preserve">от 21.07.2007 № 185-ФЗ </w:t>
            </w:r>
            <w:r w:rsidR="00584E37" w:rsidRPr="001945C1">
              <w:rPr>
                <w:sz w:val="28"/>
                <w:szCs w:val="28"/>
              </w:rPr>
              <w:br/>
              <w:t xml:space="preserve">«О Фонде содействия реформированию жилищно-коммунального хозяйства» (далее - Федеральный закон), протокол заседания рабочей группы по определению очередности участия в региональной адресной программе по переселению граждан из аварийного жилищного фонда муниципальных образований Ивановской области, а также объема долевого финансирования за счет средств бюджетов </w:t>
            </w:r>
            <w:r w:rsidR="00584E37" w:rsidRPr="001945C1">
              <w:rPr>
                <w:sz w:val="28"/>
                <w:szCs w:val="28"/>
              </w:rPr>
              <w:lastRenderedPageBreak/>
              <w:t>муниципальных образований Ивановской области на реализацию мероприятий по переселению граждан из аварийного жилищного фонда</w:t>
            </w:r>
            <w:proofErr w:type="gramEnd"/>
            <w:r w:rsidR="00584E37" w:rsidRPr="001945C1">
              <w:rPr>
                <w:sz w:val="28"/>
                <w:szCs w:val="28"/>
              </w:rPr>
              <w:t xml:space="preserve"> от 08.04.2019 № 01 </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b/>
                <w:bCs/>
                <w:sz w:val="28"/>
                <w:szCs w:val="28"/>
              </w:rPr>
            </w:pPr>
            <w:proofErr w:type="gramStart"/>
            <w:r w:rsidRPr="001945C1">
              <w:rPr>
                <w:b/>
                <w:bCs/>
                <w:sz w:val="28"/>
                <w:szCs w:val="28"/>
              </w:rPr>
              <w:lastRenderedPageBreak/>
              <w:t>Ответственный</w:t>
            </w:r>
            <w:proofErr w:type="gramEnd"/>
            <w:r w:rsidRPr="001945C1">
              <w:rPr>
                <w:b/>
                <w:bCs/>
                <w:sz w:val="28"/>
                <w:szCs w:val="28"/>
              </w:rPr>
              <w:t xml:space="preserve"> за реализацию Программы</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Администрация городского округа Кинешма</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b/>
                <w:bCs/>
                <w:sz w:val="28"/>
                <w:szCs w:val="28"/>
              </w:rPr>
              <w:t>Разработчик Программы</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Управление жилищно-коммунального хозяйства администрации городского округа Кинешма</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b/>
                <w:bCs/>
                <w:sz w:val="28"/>
                <w:szCs w:val="28"/>
              </w:rPr>
            </w:pPr>
            <w:r w:rsidRPr="001945C1">
              <w:rPr>
                <w:b/>
                <w:bCs/>
                <w:sz w:val="28"/>
                <w:szCs w:val="28"/>
              </w:rPr>
              <w:t>Главный распорядитель бюджетных средств</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Администрация городского округа Кинешма</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b/>
                <w:bCs/>
                <w:sz w:val="28"/>
                <w:szCs w:val="28"/>
              </w:rPr>
            </w:pPr>
            <w:r w:rsidRPr="001945C1">
              <w:rPr>
                <w:b/>
                <w:bCs/>
                <w:sz w:val="28"/>
                <w:szCs w:val="28"/>
              </w:rPr>
              <w:t>Исполнители Программы</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 xml:space="preserve">Администрация городского округа Кинешма; </w:t>
            </w:r>
          </w:p>
          <w:p w:rsidR="00584E37" w:rsidRPr="001945C1" w:rsidRDefault="00584E37" w:rsidP="00584E37">
            <w:pPr>
              <w:tabs>
                <w:tab w:val="left" w:pos="5640"/>
              </w:tabs>
              <w:rPr>
                <w:sz w:val="28"/>
                <w:szCs w:val="28"/>
              </w:rPr>
            </w:pPr>
            <w:r w:rsidRPr="001945C1">
              <w:rPr>
                <w:sz w:val="28"/>
                <w:szCs w:val="28"/>
              </w:rPr>
              <w:t>Управление жилищно-коммунального хозяйства администрации городского округа Кинешма</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b/>
                <w:bCs/>
                <w:sz w:val="28"/>
                <w:szCs w:val="28"/>
              </w:rPr>
            </w:pPr>
            <w:r w:rsidRPr="001945C1">
              <w:rPr>
                <w:b/>
                <w:bCs/>
                <w:sz w:val="28"/>
                <w:szCs w:val="28"/>
              </w:rPr>
              <w:t xml:space="preserve">Цели Программы </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создание безопасных и благоприятных условий проживания граждан;</w:t>
            </w:r>
          </w:p>
          <w:p w:rsidR="00584E37" w:rsidRPr="001945C1" w:rsidRDefault="00584E37" w:rsidP="00584E37">
            <w:pPr>
              <w:tabs>
                <w:tab w:val="left" w:pos="5640"/>
              </w:tabs>
              <w:rPr>
                <w:sz w:val="28"/>
                <w:szCs w:val="28"/>
              </w:rPr>
            </w:pPr>
            <w:r w:rsidRPr="001945C1">
              <w:rPr>
                <w:sz w:val="28"/>
                <w:szCs w:val="28"/>
              </w:rPr>
              <w:t>обеспечение устойчивого сокращения непригодного для проживания жилищного фонда путем расселения многоквартирных домов, признанных до 01.01.2017 в установленном порядке аварийными и подлежащими сносу или реконструкции в связи с физическим износом в процессе их эксплуатации;</w:t>
            </w:r>
          </w:p>
          <w:p w:rsidR="00584E37" w:rsidRPr="001945C1" w:rsidRDefault="00584E37" w:rsidP="00584E37">
            <w:pPr>
              <w:tabs>
                <w:tab w:val="left" w:pos="5640"/>
              </w:tabs>
              <w:rPr>
                <w:sz w:val="28"/>
                <w:szCs w:val="28"/>
              </w:rPr>
            </w:pPr>
            <w:r w:rsidRPr="001945C1">
              <w:rPr>
                <w:sz w:val="28"/>
                <w:szCs w:val="28"/>
              </w:rPr>
              <w:t>минимизация издержек по содержанию аварийных домов и сокращение сроков включения освобождающихся земельных участков в хозяйственный оборот</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b/>
                <w:bCs/>
                <w:sz w:val="28"/>
                <w:szCs w:val="28"/>
              </w:rPr>
            </w:pPr>
            <w:r w:rsidRPr="001945C1">
              <w:rPr>
                <w:b/>
                <w:bCs/>
                <w:sz w:val="28"/>
                <w:szCs w:val="28"/>
              </w:rPr>
              <w:t>Задачи Программы</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переселение граждан из многоквартирных домов,</w:t>
            </w:r>
          </w:p>
          <w:p w:rsidR="00584E37" w:rsidRPr="001945C1" w:rsidRDefault="00584E37" w:rsidP="00584E37">
            <w:pPr>
              <w:tabs>
                <w:tab w:val="left" w:pos="5640"/>
              </w:tabs>
              <w:rPr>
                <w:sz w:val="28"/>
                <w:szCs w:val="28"/>
              </w:rPr>
            </w:pPr>
            <w:r w:rsidRPr="001945C1">
              <w:rPr>
                <w:sz w:val="28"/>
                <w:szCs w:val="28"/>
              </w:rPr>
              <w:t>признанных до 01.01.2017 в установленном порядке аварийными и подлежащими сносу или реконструкции в связи с физическим износом в процессе их эксплуатации;</w:t>
            </w:r>
          </w:p>
          <w:p w:rsidR="00584E37" w:rsidRPr="001945C1" w:rsidRDefault="00584E37" w:rsidP="00584E37">
            <w:pPr>
              <w:tabs>
                <w:tab w:val="left" w:pos="5640"/>
              </w:tabs>
              <w:rPr>
                <w:sz w:val="28"/>
                <w:szCs w:val="28"/>
              </w:rPr>
            </w:pPr>
            <w:r w:rsidRPr="001945C1">
              <w:rPr>
                <w:sz w:val="28"/>
                <w:szCs w:val="28"/>
              </w:rPr>
              <w:t>поэтапная ликвидация аварийного жилищного фонда;</w:t>
            </w:r>
          </w:p>
          <w:p w:rsidR="00584E37" w:rsidRPr="001945C1" w:rsidRDefault="00584E37" w:rsidP="00584E37">
            <w:pPr>
              <w:tabs>
                <w:tab w:val="left" w:pos="5640"/>
              </w:tabs>
              <w:rPr>
                <w:sz w:val="28"/>
                <w:szCs w:val="28"/>
              </w:rPr>
            </w:pPr>
            <w:r w:rsidRPr="001945C1">
              <w:rPr>
                <w:sz w:val="28"/>
                <w:szCs w:val="28"/>
              </w:rPr>
              <w:t>обеспечение выполнения мероприятий Программы в установленные сроки;</w:t>
            </w:r>
          </w:p>
          <w:p w:rsidR="00584E37" w:rsidRPr="001945C1" w:rsidRDefault="00584E37" w:rsidP="00584E37">
            <w:pPr>
              <w:tabs>
                <w:tab w:val="left" w:pos="5640"/>
              </w:tabs>
              <w:rPr>
                <w:sz w:val="28"/>
                <w:szCs w:val="28"/>
              </w:rPr>
            </w:pPr>
            <w:r w:rsidRPr="001945C1">
              <w:rPr>
                <w:sz w:val="28"/>
                <w:szCs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b/>
                <w:bCs/>
                <w:sz w:val="28"/>
                <w:szCs w:val="28"/>
              </w:rPr>
              <w:t>Срок реализации Программы</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2019-2025 годы</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b/>
                <w:bCs/>
                <w:sz w:val="28"/>
                <w:szCs w:val="28"/>
              </w:rPr>
            </w:pPr>
            <w:r w:rsidRPr="001945C1">
              <w:rPr>
                <w:b/>
                <w:bCs/>
                <w:sz w:val="28"/>
                <w:szCs w:val="28"/>
              </w:rPr>
              <w:t>Этапы реализации Программы</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этап 2019 года - срок реализации до 31 декабря 2020 года;</w:t>
            </w:r>
          </w:p>
          <w:p w:rsidR="00584E37" w:rsidRPr="001945C1" w:rsidRDefault="00584E37" w:rsidP="00584E37">
            <w:pPr>
              <w:tabs>
                <w:tab w:val="left" w:pos="5640"/>
              </w:tabs>
              <w:rPr>
                <w:sz w:val="28"/>
                <w:szCs w:val="28"/>
              </w:rPr>
            </w:pPr>
            <w:r w:rsidRPr="001945C1">
              <w:rPr>
                <w:sz w:val="28"/>
                <w:szCs w:val="28"/>
              </w:rPr>
              <w:lastRenderedPageBreak/>
              <w:t>этап 2022 года - срок реализации до 31 декабря 2023 года;</w:t>
            </w:r>
          </w:p>
          <w:p w:rsidR="00584E37" w:rsidRPr="001945C1" w:rsidRDefault="00584E37" w:rsidP="00584E37">
            <w:pPr>
              <w:tabs>
                <w:tab w:val="left" w:pos="5640"/>
              </w:tabs>
              <w:rPr>
                <w:sz w:val="28"/>
                <w:szCs w:val="28"/>
              </w:rPr>
            </w:pPr>
            <w:r w:rsidRPr="001945C1">
              <w:rPr>
                <w:sz w:val="28"/>
                <w:szCs w:val="28"/>
              </w:rPr>
              <w:t>этап 2023 года - срок реализации до 31 декабря 2024 года;</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b/>
                <w:sz w:val="28"/>
                <w:szCs w:val="28"/>
              </w:rPr>
            </w:pPr>
            <w:r w:rsidRPr="001945C1">
              <w:rPr>
                <w:b/>
                <w:sz w:val="28"/>
                <w:szCs w:val="28"/>
              </w:rPr>
              <w:lastRenderedPageBreak/>
              <w:t>Объемы и источники финансирования Программы</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 xml:space="preserve">на реализацию Программы необходимо </w:t>
            </w:r>
          </w:p>
          <w:p w:rsidR="00584E37" w:rsidRPr="001945C1" w:rsidRDefault="00584E37" w:rsidP="00584E37">
            <w:pPr>
              <w:tabs>
                <w:tab w:val="left" w:pos="5640"/>
              </w:tabs>
              <w:rPr>
                <w:sz w:val="28"/>
                <w:szCs w:val="28"/>
              </w:rPr>
            </w:pPr>
            <w:r w:rsidRPr="008E5384">
              <w:rPr>
                <w:b/>
                <w:sz w:val="28"/>
                <w:szCs w:val="28"/>
              </w:rPr>
              <w:t>213 895 686,13</w:t>
            </w:r>
            <w:r>
              <w:rPr>
                <w:b/>
                <w:sz w:val="28"/>
                <w:szCs w:val="28"/>
              </w:rPr>
              <w:t xml:space="preserve"> </w:t>
            </w:r>
            <w:r w:rsidRPr="001945C1">
              <w:rPr>
                <w:b/>
                <w:sz w:val="28"/>
                <w:szCs w:val="28"/>
              </w:rPr>
              <w:t>руб.</w:t>
            </w:r>
            <w:r w:rsidRPr="001945C1">
              <w:rPr>
                <w:sz w:val="28"/>
                <w:szCs w:val="28"/>
              </w:rPr>
              <w:t>, в том числе:</w:t>
            </w:r>
          </w:p>
          <w:p w:rsidR="00584E37" w:rsidRPr="001945C1" w:rsidRDefault="00584E37" w:rsidP="00584E37">
            <w:pPr>
              <w:tabs>
                <w:tab w:val="left" w:pos="5640"/>
              </w:tabs>
              <w:rPr>
                <w:sz w:val="28"/>
                <w:szCs w:val="28"/>
              </w:rPr>
            </w:pPr>
            <w:r w:rsidRPr="001945C1">
              <w:rPr>
                <w:sz w:val="28"/>
                <w:szCs w:val="28"/>
              </w:rPr>
              <w:t xml:space="preserve">1) этап 2019 года – </w:t>
            </w:r>
            <w:r w:rsidRPr="001945C1">
              <w:rPr>
                <w:b/>
                <w:sz w:val="28"/>
                <w:szCs w:val="28"/>
              </w:rPr>
              <w:t>41</w:t>
            </w:r>
            <w:r>
              <w:rPr>
                <w:b/>
                <w:sz w:val="28"/>
                <w:szCs w:val="28"/>
              </w:rPr>
              <w:t> 742 671,89</w:t>
            </w:r>
            <w:r w:rsidRPr="001945C1">
              <w:rPr>
                <w:b/>
                <w:sz w:val="28"/>
                <w:szCs w:val="28"/>
              </w:rPr>
              <w:t xml:space="preserve"> руб.</w:t>
            </w:r>
            <w:r w:rsidRPr="001945C1">
              <w:rPr>
                <w:sz w:val="28"/>
                <w:szCs w:val="28"/>
              </w:rPr>
              <w:t>, в том числе:</w:t>
            </w:r>
          </w:p>
          <w:p w:rsidR="00584E37" w:rsidRPr="001945C1" w:rsidRDefault="00584E37" w:rsidP="00584E37">
            <w:pPr>
              <w:tabs>
                <w:tab w:val="left" w:pos="5640"/>
              </w:tabs>
              <w:rPr>
                <w:sz w:val="28"/>
                <w:szCs w:val="28"/>
              </w:rPr>
            </w:pPr>
            <w:r w:rsidRPr="001945C1">
              <w:rPr>
                <w:sz w:val="28"/>
                <w:szCs w:val="28"/>
              </w:rPr>
              <w:t xml:space="preserve">- средства государственной корпорации - Фонда содействия реформированию жилищно-коммунального хозяйства (далее – Фонд) – </w:t>
            </w:r>
            <w:r>
              <w:rPr>
                <w:b/>
                <w:sz w:val="28"/>
                <w:szCs w:val="28"/>
              </w:rPr>
              <w:t>40 696 669,93</w:t>
            </w:r>
            <w:r w:rsidRPr="001945C1">
              <w:rPr>
                <w:b/>
                <w:sz w:val="28"/>
                <w:szCs w:val="28"/>
              </w:rPr>
              <w:t xml:space="preserve"> руб.</w:t>
            </w:r>
            <w:r w:rsidRPr="001945C1">
              <w:rPr>
                <w:sz w:val="28"/>
                <w:szCs w:val="28"/>
              </w:rPr>
              <w:t>;</w:t>
            </w:r>
          </w:p>
          <w:p w:rsidR="00584E37" w:rsidRPr="001945C1" w:rsidRDefault="00584E37" w:rsidP="00584E37">
            <w:pPr>
              <w:tabs>
                <w:tab w:val="left" w:pos="5640"/>
              </w:tabs>
              <w:rPr>
                <w:sz w:val="28"/>
                <w:szCs w:val="28"/>
              </w:rPr>
            </w:pPr>
            <w:r w:rsidRPr="001945C1">
              <w:rPr>
                <w:sz w:val="28"/>
                <w:szCs w:val="28"/>
              </w:rPr>
              <w:t xml:space="preserve">- средства бюджета Ивановской области – </w:t>
            </w:r>
            <w:r>
              <w:rPr>
                <w:b/>
                <w:sz w:val="28"/>
                <w:szCs w:val="28"/>
              </w:rPr>
              <w:t>411 077,47</w:t>
            </w:r>
            <w:r w:rsidRPr="001945C1">
              <w:rPr>
                <w:b/>
                <w:sz w:val="28"/>
                <w:szCs w:val="28"/>
              </w:rPr>
              <w:t xml:space="preserve"> руб.</w:t>
            </w:r>
            <w:r w:rsidRPr="001945C1">
              <w:rPr>
                <w:sz w:val="28"/>
                <w:szCs w:val="28"/>
              </w:rPr>
              <w:t>;</w:t>
            </w:r>
          </w:p>
          <w:p w:rsidR="00584E37" w:rsidRPr="001945C1" w:rsidRDefault="00584E37" w:rsidP="00584E37">
            <w:pPr>
              <w:tabs>
                <w:tab w:val="left" w:pos="5640"/>
              </w:tabs>
              <w:rPr>
                <w:sz w:val="28"/>
                <w:szCs w:val="28"/>
              </w:rPr>
            </w:pPr>
            <w:r w:rsidRPr="001945C1">
              <w:rPr>
                <w:sz w:val="28"/>
                <w:szCs w:val="28"/>
              </w:rPr>
              <w:t xml:space="preserve">- средства бюджета муниципального образования «Городской округ Кинешма» – </w:t>
            </w:r>
            <w:r>
              <w:rPr>
                <w:b/>
                <w:sz w:val="28"/>
                <w:szCs w:val="28"/>
              </w:rPr>
              <w:t>634 924,49</w:t>
            </w:r>
            <w:r w:rsidRPr="001945C1">
              <w:rPr>
                <w:b/>
                <w:sz w:val="28"/>
                <w:szCs w:val="28"/>
              </w:rPr>
              <w:t xml:space="preserve"> руб.</w:t>
            </w:r>
          </w:p>
          <w:p w:rsidR="00584E37" w:rsidRPr="001945C1" w:rsidRDefault="00584E37" w:rsidP="00584E37">
            <w:pPr>
              <w:tabs>
                <w:tab w:val="left" w:pos="5640"/>
              </w:tabs>
              <w:rPr>
                <w:sz w:val="28"/>
                <w:szCs w:val="28"/>
              </w:rPr>
            </w:pPr>
            <w:r w:rsidRPr="001945C1">
              <w:rPr>
                <w:b/>
                <w:sz w:val="28"/>
                <w:szCs w:val="28"/>
              </w:rPr>
              <w:t xml:space="preserve">2) этап 2022 года – </w:t>
            </w:r>
            <w:r w:rsidRPr="001945C1">
              <w:rPr>
                <w:b/>
                <w:bCs/>
                <w:sz w:val="28"/>
                <w:szCs w:val="28"/>
              </w:rPr>
              <w:t xml:space="preserve">71 987 776,20 руб., </w:t>
            </w:r>
            <w:r w:rsidRPr="001945C1">
              <w:rPr>
                <w:sz w:val="28"/>
                <w:szCs w:val="28"/>
              </w:rPr>
              <w:t>в том числе:</w:t>
            </w:r>
          </w:p>
          <w:p w:rsidR="00584E37" w:rsidRPr="001945C1" w:rsidRDefault="00584E37" w:rsidP="00584E37">
            <w:pPr>
              <w:tabs>
                <w:tab w:val="left" w:pos="5640"/>
              </w:tabs>
              <w:rPr>
                <w:sz w:val="28"/>
                <w:szCs w:val="28"/>
              </w:rPr>
            </w:pPr>
            <w:r w:rsidRPr="001945C1">
              <w:rPr>
                <w:sz w:val="28"/>
                <w:szCs w:val="28"/>
              </w:rPr>
              <w:t xml:space="preserve">- средства Фонда – </w:t>
            </w:r>
            <w:r w:rsidRPr="001945C1">
              <w:rPr>
                <w:b/>
                <w:bCs/>
                <w:sz w:val="28"/>
                <w:szCs w:val="28"/>
              </w:rPr>
              <w:t xml:space="preserve">70 555 219,00 </w:t>
            </w:r>
            <w:r w:rsidRPr="001945C1">
              <w:rPr>
                <w:b/>
                <w:sz w:val="28"/>
                <w:szCs w:val="28"/>
              </w:rPr>
              <w:t>руб.</w:t>
            </w:r>
            <w:r w:rsidRPr="001945C1">
              <w:rPr>
                <w:sz w:val="28"/>
                <w:szCs w:val="28"/>
              </w:rPr>
              <w:t>;</w:t>
            </w:r>
          </w:p>
          <w:p w:rsidR="00584E37" w:rsidRPr="001945C1" w:rsidRDefault="00584E37" w:rsidP="00584E37">
            <w:pPr>
              <w:tabs>
                <w:tab w:val="left" w:pos="5640"/>
              </w:tabs>
              <w:rPr>
                <w:sz w:val="28"/>
                <w:szCs w:val="28"/>
              </w:rPr>
            </w:pPr>
            <w:r w:rsidRPr="001945C1">
              <w:rPr>
                <w:sz w:val="28"/>
                <w:szCs w:val="28"/>
              </w:rPr>
              <w:t xml:space="preserve">- средства бюджета Ивановской области – </w:t>
            </w:r>
            <w:r w:rsidRPr="005A79DF">
              <w:rPr>
                <w:b/>
                <w:bCs/>
                <w:sz w:val="28"/>
                <w:szCs w:val="28"/>
              </w:rPr>
              <w:t>712 679,00</w:t>
            </w:r>
            <w:r>
              <w:rPr>
                <w:b/>
                <w:bCs/>
                <w:sz w:val="28"/>
                <w:szCs w:val="28"/>
              </w:rPr>
              <w:t xml:space="preserve"> </w:t>
            </w:r>
            <w:r w:rsidRPr="001945C1">
              <w:rPr>
                <w:b/>
                <w:sz w:val="28"/>
                <w:szCs w:val="28"/>
              </w:rPr>
              <w:t>руб.</w:t>
            </w:r>
            <w:r w:rsidRPr="001945C1">
              <w:rPr>
                <w:sz w:val="28"/>
                <w:szCs w:val="28"/>
              </w:rPr>
              <w:t>;</w:t>
            </w:r>
          </w:p>
          <w:p w:rsidR="00584E37" w:rsidRPr="001945C1" w:rsidRDefault="00584E37" w:rsidP="00584E37">
            <w:pPr>
              <w:tabs>
                <w:tab w:val="left" w:pos="5640"/>
              </w:tabs>
              <w:rPr>
                <w:b/>
                <w:sz w:val="28"/>
                <w:szCs w:val="28"/>
              </w:rPr>
            </w:pPr>
            <w:r w:rsidRPr="001945C1">
              <w:rPr>
                <w:sz w:val="28"/>
                <w:szCs w:val="28"/>
              </w:rPr>
              <w:t xml:space="preserve">- средства бюджета муниципального образования «Городской округ Кинешма» – </w:t>
            </w:r>
            <w:r w:rsidRPr="005A79DF">
              <w:rPr>
                <w:b/>
                <w:bCs/>
                <w:sz w:val="28"/>
                <w:szCs w:val="28"/>
              </w:rPr>
              <w:t>719 878,20</w:t>
            </w:r>
            <w:r>
              <w:rPr>
                <w:b/>
                <w:bCs/>
                <w:sz w:val="28"/>
                <w:szCs w:val="28"/>
              </w:rPr>
              <w:t xml:space="preserve"> </w:t>
            </w:r>
            <w:r w:rsidRPr="001945C1">
              <w:rPr>
                <w:b/>
                <w:sz w:val="28"/>
                <w:szCs w:val="28"/>
              </w:rPr>
              <w:t>руб.</w:t>
            </w:r>
          </w:p>
          <w:p w:rsidR="00584E37" w:rsidRPr="001945C1" w:rsidRDefault="00584E37" w:rsidP="00584E37">
            <w:pPr>
              <w:tabs>
                <w:tab w:val="left" w:pos="5640"/>
              </w:tabs>
              <w:rPr>
                <w:sz w:val="28"/>
                <w:szCs w:val="28"/>
              </w:rPr>
            </w:pPr>
            <w:r w:rsidRPr="001945C1">
              <w:rPr>
                <w:b/>
                <w:sz w:val="28"/>
                <w:szCs w:val="28"/>
              </w:rPr>
              <w:t xml:space="preserve">3) этап 2023 года – 100 165 238,04 руб., </w:t>
            </w:r>
            <w:r w:rsidRPr="001945C1">
              <w:rPr>
                <w:sz w:val="28"/>
                <w:szCs w:val="28"/>
              </w:rPr>
              <w:t>в том числе:</w:t>
            </w:r>
          </w:p>
          <w:p w:rsidR="00584E37" w:rsidRPr="001945C1" w:rsidRDefault="00584E37" w:rsidP="00584E37">
            <w:pPr>
              <w:tabs>
                <w:tab w:val="left" w:pos="5640"/>
              </w:tabs>
              <w:rPr>
                <w:b/>
                <w:sz w:val="28"/>
                <w:szCs w:val="28"/>
              </w:rPr>
            </w:pPr>
            <w:r w:rsidRPr="001945C1">
              <w:rPr>
                <w:sz w:val="28"/>
                <w:szCs w:val="28"/>
              </w:rPr>
              <w:t xml:space="preserve">- средства Фонда – </w:t>
            </w:r>
            <w:r w:rsidRPr="005A79DF">
              <w:rPr>
                <w:b/>
                <w:sz w:val="28"/>
                <w:szCs w:val="28"/>
              </w:rPr>
              <w:t>98 171 950,00</w:t>
            </w:r>
            <w:r>
              <w:rPr>
                <w:b/>
                <w:sz w:val="28"/>
                <w:szCs w:val="28"/>
              </w:rPr>
              <w:t xml:space="preserve"> </w:t>
            </w:r>
            <w:r w:rsidRPr="001945C1">
              <w:rPr>
                <w:b/>
                <w:sz w:val="28"/>
                <w:szCs w:val="28"/>
              </w:rPr>
              <w:t>руб.;</w:t>
            </w:r>
          </w:p>
          <w:p w:rsidR="00584E37" w:rsidRPr="001945C1" w:rsidRDefault="00584E37" w:rsidP="00584E37">
            <w:pPr>
              <w:tabs>
                <w:tab w:val="left" w:pos="5640"/>
              </w:tabs>
              <w:rPr>
                <w:b/>
                <w:sz w:val="28"/>
                <w:szCs w:val="28"/>
              </w:rPr>
            </w:pPr>
            <w:r w:rsidRPr="001945C1">
              <w:rPr>
                <w:sz w:val="28"/>
                <w:szCs w:val="28"/>
              </w:rPr>
              <w:t>- средства бюджета Ивановской области –</w:t>
            </w:r>
            <w:r w:rsidRPr="001945C1">
              <w:rPr>
                <w:b/>
                <w:sz w:val="28"/>
                <w:szCs w:val="28"/>
              </w:rPr>
              <w:t xml:space="preserve"> </w:t>
            </w:r>
            <w:r w:rsidRPr="005A79DF">
              <w:rPr>
                <w:b/>
                <w:sz w:val="28"/>
                <w:szCs w:val="28"/>
              </w:rPr>
              <w:t>991 636,00</w:t>
            </w:r>
            <w:r>
              <w:rPr>
                <w:b/>
                <w:sz w:val="28"/>
                <w:szCs w:val="28"/>
              </w:rPr>
              <w:t xml:space="preserve"> </w:t>
            </w:r>
            <w:r w:rsidRPr="001945C1">
              <w:rPr>
                <w:b/>
                <w:sz w:val="28"/>
                <w:szCs w:val="28"/>
              </w:rPr>
              <w:t>руб.;</w:t>
            </w:r>
          </w:p>
          <w:p w:rsidR="00584E37" w:rsidRPr="001945C1" w:rsidRDefault="00584E37" w:rsidP="00584E37">
            <w:pPr>
              <w:tabs>
                <w:tab w:val="left" w:pos="5640"/>
              </w:tabs>
              <w:rPr>
                <w:sz w:val="28"/>
                <w:szCs w:val="28"/>
              </w:rPr>
            </w:pPr>
            <w:r w:rsidRPr="001945C1">
              <w:rPr>
                <w:sz w:val="28"/>
                <w:szCs w:val="28"/>
              </w:rPr>
              <w:t>- средства бюджета муниципального образования «Городской округ Кинешма» –</w:t>
            </w:r>
            <w:r w:rsidRPr="001945C1">
              <w:rPr>
                <w:b/>
                <w:sz w:val="28"/>
                <w:szCs w:val="28"/>
              </w:rPr>
              <w:t xml:space="preserve"> </w:t>
            </w:r>
            <w:r w:rsidRPr="005A79DF">
              <w:rPr>
                <w:b/>
                <w:sz w:val="28"/>
                <w:szCs w:val="28"/>
              </w:rPr>
              <w:t>1 001 652,04</w:t>
            </w:r>
            <w:r>
              <w:rPr>
                <w:b/>
                <w:sz w:val="28"/>
                <w:szCs w:val="28"/>
              </w:rPr>
              <w:t xml:space="preserve"> </w:t>
            </w:r>
            <w:r w:rsidRPr="001945C1">
              <w:rPr>
                <w:b/>
                <w:sz w:val="28"/>
                <w:szCs w:val="28"/>
              </w:rPr>
              <w:t>руб.</w:t>
            </w:r>
          </w:p>
        </w:tc>
      </w:tr>
      <w:tr w:rsidR="00584E37" w:rsidRPr="001945C1" w:rsidTr="00584E37">
        <w:tc>
          <w:tcPr>
            <w:tcW w:w="3119"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b/>
                <w:bCs/>
                <w:sz w:val="28"/>
                <w:szCs w:val="28"/>
              </w:rPr>
              <w:t>Ожидаемые конечные результаты реализации Программы</w:t>
            </w:r>
          </w:p>
        </w:tc>
        <w:tc>
          <w:tcPr>
            <w:tcW w:w="6631" w:type="dxa"/>
            <w:tcBorders>
              <w:top w:val="single" w:sz="4" w:space="0" w:color="auto"/>
              <w:left w:val="single" w:sz="4" w:space="0" w:color="auto"/>
              <w:bottom w:val="single" w:sz="4" w:space="0" w:color="auto"/>
              <w:right w:val="single" w:sz="4" w:space="0" w:color="auto"/>
            </w:tcBorders>
          </w:tcPr>
          <w:p w:rsidR="00584E37" w:rsidRPr="001945C1" w:rsidRDefault="00584E37" w:rsidP="00584E37">
            <w:pPr>
              <w:tabs>
                <w:tab w:val="left" w:pos="5640"/>
              </w:tabs>
              <w:rPr>
                <w:sz w:val="28"/>
                <w:szCs w:val="28"/>
              </w:rPr>
            </w:pPr>
            <w:r w:rsidRPr="001945C1">
              <w:rPr>
                <w:sz w:val="28"/>
                <w:szCs w:val="28"/>
              </w:rPr>
              <w:t>переселение 4</w:t>
            </w:r>
            <w:r>
              <w:rPr>
                <w:sz w:val="28"/>
                <w:szCs w:val="28"/>
              </w:rPr>
              <w:t>93</w:t>
            </w:r>
            <w:r w:rsidRPr="001945C1">
              <w:rPr>
                <w:sz w:val="28"/>
                <w:szCs w:val="28"/>
              </w:rPr>
              <w:t xml:space="preserve"> человека из 20 многоквартирных домов, признанных до 01.01.2017 в установленном порядке аварийными и подлежащими сносу или реконструкции в связи с физическим износом в процессе их эксплуатации, общей площадью расселяемых жилых помещений 6 391,33 кв. м</w:t>
            </w:r>
          </w:p>
        </w:tc>
      </w:tr>
    </w:tbl>
    <w:p w:rsidR="00584E37" w:rsidRPr="001945C1" w:rsidRDefault="00584E37" w:rsidP="00584E37">
      <w:pPr>
        <w:autoSpaceDE w:val="0"/>
        <w:autoSpaceDN w:val="0"/>
        <w:adjustRightInd w:val="0"/>
        <w:spacing w:before="108" w:after="108"/>
        <w:jc w:val="center"/>
        <w:outlineLvl w:val="0"/>
        <w:rPr>
          <w:b/>
          <w:bCs/>
          <w:sz w:val="28"/>
          <w:szCs w:val="28"/>
        </w:rPr>
      </w:pPr>
      <w:bookmarkStart w:id="1" w:name="sub_1010"/>
      <w:r w:rsidRPr="001945C1">
        <w:rPr>
          <w:b/>
          <w:bCs/>
          <w:sz w:val="28"/>
          <w:szCs w:val="28"/>
        </w:rPr>
        <w:tab/>
      </w:r>
      <w:r w:rsidRPr="001945C1">
        <w:rPr>
          <w:b/>
          <w:bCs/>
          <w:sz w:val="28"/>
          <w:szCs w:val="28"/>
        </w:rPr>
        <w:tab/>
      </w:r>
      <w:r w:rsidRPr="001945C1">
        <w:rPr>
          <w:b/>
          <w:bCs/>
          <w:sz w:val="28"/>
          <w:szCs w:val="28"/>
        </w:rPr>
        <w:tab/>
      </w:r>
      <w:r w:rsidRPr="001945C1">
        <w:rPr>
          <w:b/>
          <w:bCs/>
          <w:sz w:val="28"/>
          <w:szCs w:val="28"/>
        </w:rPr>
        <w:tab/>
      </w:r>
      <w:r w:rsidRPr="001945C1">
        <w:rPr>
          <w:b/>
          <w:bCs/>
          <w:sz w:val="28"/>
          <w:szCs w:val="28"/>
        </w:rPr>
        <w:tab/>
      </w:r>
      <w:r w:rsidRPr="001945C1">
        <w:rPr>
          <w:b/>
          <w:bCs/>
          <w:sz w:val="28"/>
          <w:szCs w:val="28"/>
        </w:rPr>
        <w:tab/>
      </w:r>
    </w:p>
    <w:p w:rsidR="00584E37" w:rsidRPr="001945C1" w:rsidRDefault="00584E37" w:rsidP="00584E37">
      <w:pPr>
        <w:autoSpaceDE w:val="0"/>
        <w:autoSpaceDN w:val="0"/>
        <w:adjustRightInd w:val="0"/>
        <w:spacing w:before="108" w:after="108"/>
        <w:jc w:val="center"/>
        <w:outlineLvl w:val="0"/>
        <w:rPr>
          <w:b/>
          <w:bCs/>
          <w:sz w:val="28"/>
          <w:szCs w:val="28"/>
        </w:rPr>
      </w:pPr>
      <w:r w:rsidRPr="001945C1">
        <w:rPr>
          <w:b/>
          <w:bCs/>
          <w:sz w:val="28"/>
          <w:szCs w:val="28"/>
        </w:rPr>
        <w:t xml:space="preserve">2. </w:t>
      </w:r>
      <w:r w:rsidRPr="001945C1">
        <w:rPr>
          <w:b/>
          <w:sz w:val="28"/>
          <w:szCs w:val="28"/>
        </w:rPr>
        <w:t>Характеристика текущего состояния жилищного фонда на территории Ивановской области</w:t>
      </w:r>
    </w:p>
    <w:bookmarkEnd w:id="1"/>
    <w:p w:rsidR="00584E37" w:rsidRPr="001945C1" w:rsidRDefault="00584E37" w:rsidP="00584E37">
      <w:pPr>
        <w:autoSpaceDE w:val="0"/>
        <w:autoSpaceDN w:val="0"/>
        <w:adjustRightInd w:val="0"/>
        <w:ind w:firstLine="720"/>
        <w:jc w:val="both"/>
        <w:rPr>
          <w:sz w:val="28"/>
          <w:szCs w:val="28"/>
        </w:rPr>
      </w:pPr>
    </w:p>
    <w:p w:rsidR="00584E37" w:rsidRPr="001945C1" w:rsidRDefault="00584E37" w:rsidP="00584E37">
      <w:pPr>
        <w:autoSpaceDE w:val="0"/>
        <w:autoSpaceDN w:val="0"/>
        <w:adjustRightInd w:val="0"/>
        <w:ind w:firstLine="720"/>
        <w:jc w:val="both"/>
        <w:rPr>
          <w:sz w:val="28"/>
          <w:szCs w:val="28"/>
        </w:rPr>
      </w:pPr>
      <w:r w:rsidRPr="001945C1">
        <w:rPr>
          <w:sz w:val="28"/>
          <w:szCs w:val="28"/>
        </w:rPr>
        <w:t xml:space="preserve">Жилищные условия, качество услуг жилищно-коммунального хозяйства являются важными факторами, определяющими уровень жизни населения. </w:t>
      </w:r>
    </w:p>
    <w:p w:rsidR="00584E37" w:rsidRPr="001945C1" w:rsidRDefault="00584E37" w:rsidP="00584E37">
      <w:pPr>
        <w:autoSpaceDE w:val="0"/>
        <w:autoSpaceDN w:val="0"/>
        <w:adjustRightInd w:val="0"/>
        <w:ind w:firstLine="720"/>
        <w:jc w:val="both"/>
        <w:rPr>
          <w:sz w:val="28"/>
          <w:szCs w:val="28"/>
        </w:rPr>
      </w:pPr>
      <w:r w:rsidRPr="001945C1">
        <w:rPr>
          <w:sz w:val="28"/>
          <w:szCs w:val="28"/>
        </w:rPr>
        <w:t xml:space="preserve">Жилищный фонд муниципального образования «Городской округ Кинешма» по состоянию на 01.01.2019 года составляет </w:t>
      </w:r>
      <w:r w:rsidRPr="001945C1">
        <w:rPr>
          <w:rFonts w:eastAsia="MS Mincho"/>
          <w:sz w:val="28"/>
          <w:szCs w:val="28"/>
          <w:lang w:eastAsia="ja-JP"/>
        </w:rPr>
        <w:t xml:space="preserve">2020,9 </w:t>
      </w:r>
      <w:r w:rsidRPr="001945C1">
        <w:rPr>
          <w:sz w:val="28"/>
          <w:szCs w:val="28"/>
        </w:rPr>
        <w:t xml:space="preserve"> тыс. кв. м общей площади жилых помещений, в том числе 1496,1 тыс. кв. м в </w:t>
      </w:r>
      <w:r w:rsidRPr="001945C1">
        <w:rPr>
          <w:sz w:val="28"/>
          <w:szCs w:val="28"/>
        </w:rPr>
        <w:lastRenderedPageBreak/>
        <w:t>многоквартирных домах. По состоянию на 1 января 2017 года на территории муниципального образования «Городской округ Кинешма» признано в установленном порядке аварийным и подлежащим сносу в связи с физическим износом в процессе эксплуатации 6 391,33 кв. м. жилищного фонда.</w:t>
      </w:r>
    </w:p>
    <w:p w:rsidR="00584E37" w:rsidRPr="001945C1" w:rsidRDefault="00584E37" w:rsidP="00584E37">
      <w:pPr>
        <w:autoSpaceDE w:val="0"/>
        <w:autoSpaceDN w:val="0"/>
        <w:adjustRightInd w:val="0"/>
        <w:ind w:firstLine="720"/>
        <w:jc w:val="both"/>
        <w:rPr>
          <w:sz w:val="28"/>
          <w:szCs w:val="28"/>
        </w:rPr>
      </w:pPr>
      <w:r w:rsidRPr="001945C1">
        <w:rPr>
          <w:sz w:val="28"/>
          <w:szCs w:val="28"/>
        </w:rPr>
        <w:t>Ввиду несоответствия требованиям, предъявляемым к жилым помещениям, аварийное жилье не только не обеспечивает комфортное проживание граждан, но и создает угрозу для жизни и здоровья проживающих в нем людей. Владельцы аварийного жилья не могут в полной мере реализовать свои права на управление жилищным фондом, предусмотренные законодательством, получать полный набор жилищно-коммунальных услуг надлежащего качества. Аварийные дома ухудшают внешний облик города, сдерживают развитие инфраструктуры, что снижает инвестиционную привлекательность территории.</w:t>
      </w:r>
    </w:p>
    <w:p w:rsidR="00584E37" w:rsidRPr="001945C1" w:rsidRDefault="00584E37" w:rsidP="00584E37">
      <w:pPr>
        <w:autoSpaceDE w:val="0"/>
        <w:autoSpaceDN w:val="0"/>
        <w:adjustRightInd w:val="0"/>
        <w:ind w:firstLine="720"/>
        <w:jc w:val="both"/>
        <w:rPr>
          <w:sz w:val="28"/>
          <w:szCs w:val="28"/>
        </w:rPr>
      </w:pPr>
      <w:r w:rsidRPr="001945C1">
        <w:rPr>
          <w:sz w:val="28"/>
          <w:szCs w:val="28"/>
        </w:rPr>
        <w:t>Переселение граждан из аварийного жилищного фонда является одной из самых острых социальных проблем, решение которой сдерживается ввиду ограниченности бюджетных средств муниципального образования «Городской округ Кинешма». Граждане, проживающие в аварийном жилищном фонде, в подавляющем большинстве не в состоянии приобрести жилые помещения, отвечающие предъявляемым к ним требованиям. Поэтому решение этой проблемы требует консолидации финансовых ресурсов федерального и регионального уровней.</w:t>
      </w:r>
    </w:p>
    <w:p w:rsidR="00584E37" w:rsidRPr="001945C1" w:rsidRDefault="00584E37" w:rsidP="00584E37">
      <w:pPr>
        <w:autoSpaceDE w:val="0"/>
        <w:autoSpaceDN w:val="0"/>
        <w:adjustRightInd w:val="0"/>
        <w:spacing w:before="108" w:after="108"/>
        <w:jc w:val="center"/>
        <w:outlineLvl w:val="0"/>
        <w:rPr>
          <w:b/>
          <w:bCs/>
          <w:sz w:val="28"/>
          <w:szCs w:val="28"/>
        </w:rPr>
      </w:pPr>
      <w:bookmarkStart w:id="2" w:name="sub_1020"/>
    </w:p>
    <w:bookmarkEnd w:id="2"/>
    <w:p w:rsidR="00584E37" w:rsidRPr="001945C1" w:rsidRDefault="00584E37" w:rsidP="00584E37">
      <w:pPr>
        <w:tabs>
          <w:tab w:val="left" w:pos="5640"/>
        </w:tabs>
        <w:jc w:val="center"/>
        <w:rPr>
          <w:b/>
          <w:sz w:val="28"/>
          <w:szCs w:val="28"/>
        </w:rPr>
      </w:pPr>
      <w:r w:rsidRPr="001945C1">
        <w:rPr>
          <w:b/>
          <w:sz w:val="28"/>
          <w:szCs w:val="28"/>
        </w:rPr>
        <w:t>3. Меры, принимаемые для обеспечения полноты и достоверности сведений об аварийном жилищном фонде</w:t>
      </w:r>
    </w:p>
    <w:p w:rsidR="00584E37" w:rsidRPr="001945C1" w:rsidRDefault="00584E37" w:rsidP="00584E37">
      <w:pPr>
        <w:tabs>
          <w:tab w:val="left" w:pos="5640"/>
        </w:tabs>
        <w:rPr>
          <w:sz w:val="28"/>
          <w:szCs w:val="28"/>
        </w:rPr>
      </w:pPr>
    </w:p>
    <w:p w:rsidR="00584E37" w:rsidRPr="001945C1" w:rsidRDefault="00584E37" w:rsidP="00584E37">
      <w:pPr>
        <w:suppressAutoHyphens/>
        <w:autoSpaceDN w:val="0"/>
        <w:ind w:firstLine="708"/>
        <w:jc w:val="both"/>
        <w:rPr>
          <w:kern w:val="3"/>
          <w:sz w:val="28"/>
          <w:szCs w:val="28"/>
          <w:lang w:eastAsia="zh-CN"/>
        </w:rPr>
      </w:pPr>
      <w:r w:rsidRPr="001945C1">
        <w:rPr>
          <w:kern w:val="3"/>
          <w:sz w:val="28"/>
          <w:szCs w:val="28"/>
          <w:lang w:eastAsia="zh-CN"/>
        </w:rPr>
        <w:t>В рамках исполнения приказа Министерства строительства и жилищно-коммунального хозяйства Российской Федерации от 30.07.2015 № 536/</w:t>
      </w:r>
      <w:proofErr w:type="spellStart"/>
      <w:proofErr w:type="gramStart"/>
      <w:r w:rsidRPr="001945C1">
        <w:rPr>
          <w:kern w:val="3"/>
          <w:sz w:val="28"/>
          <w:szCs w:val="28"/>
          <w:lang w:eastAsia="zh-CN"/>
        </w:rPr>
        <w:t>пр</w:t>
      </w:r>
      <w:proofErr w:type="spellEnd"/>
      <w:proofErr w:type="gramEnd"/>
      <w:r w:rsidRPr="001945C1">
        <w:rPr>
          <w:kern w:val="3"/>
          <w:sz w:val="28"/>
          <w:szCs w:val="28"/>
          <w:lang w:eastAsia="zh-CN"/>
        </w:rPr>
        <w:t xml:space="preserve"> «Об утверждении Методических рекомендаций по порядку формирования и ведения реестров многоквартирных домов и жилых домов, признанных аварийными» администрация городского округа Кинешма обеспечивает формирование и ведение в автоматизированной информационной системе «Реформа ЖКХ» (далее - АИС «Реформа ЖКХ») реестра многоквартирных домов, признанных аварийными после 1 января 2012 года.</w:t>
      </w:r>
    </w:p>
    <w:p w:rsidR="00584E37" w:rsidRPr="001945C1" w:rsidRDefault="00584E37" w:rsidP="00584E37">
      <w:pPr>
        <w:suppressAutoHyphens/>
        <w:autoSpaceDN w:val="0"/>
        <w:ind w:firstLine="708"/>
        <w:jc w:val="both"/>
        <w:rPr>
          <w:kern w:val="3"/>
          <w:sz w:val="28"/>
          <w:szCs w:val="28"/>
          <w:lang w:eastAsia="zh-CN"/>
        </w:rPr>
      </w:pPr>
      <w:r w:rsidRPr="001945C1">
        <w:rPr>
          <w:kern w:val="3"/>
          <w:sz w:val="28"/>
          <w:szCs w:val="28"/>
          <w:lang w:eastAsia="zh-CN"/>
        </w:rPr>
        <w:t>На основании сведений, внесенных администрацией городского округа Кинешма в АИС «Реформа ЖКХ», формируются сведения об аварийном жилищном фонде, в том числе перечень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584E37" w:rsidRPr="001945C1" w:rsidRDefault="00584E37" w:rsidP="00584E37">
      <w:pPr>
        <w:suppressAutoHyphens/>
        <w:autoSpaceDN w:val="0"/>
        <w:ind w:firstLine="1011"/>
        <w:jc w:val="center"/>
        <w:rPr>
          <w:rFonts w:eastAsia="Lucida Sans Unicode" w:cs="Mangal"/>
          <w:color w:val="000000"/>
          <w:sz w:val="28"/>
          <w:szCs w:val="28"/>
          <w:lang w:eastAsia="zh-CN" w:bidi="hi-IN"/>
        </w:rPr>
      </w:pPr>
    </w:p>
    <w:p w:rsidR="00584E37" w:rsidRPr="001945C1" w:rsidRDefault="00584E37" w:rsidP="00584E37">
      <w:pPr>
        <w:suppressAutoHyphens/>
        <w:autoSpaceDN w:val="0"/>
        <w:jc w:val="center"/>
        <w:rPr>
          <w:b/>
          <w:bCs/>
          <w:kern w:val="3"/>
          <w:sz w:val="28"/>
          <w:szCs w:val="28"/>
          <w:lang w:eastAsia="zh-CN"/>
        </w:rPr>
      </w:pPr>
      <w:r w:rsidRPr="001945C1">
        <w:rPr>
          <w:b/>
          <w:bCs/>
          <w:kern w:val="3"/>
          <w:sz w:val="28"/>
          <w:szCs w:val="28"/>
          <w:lang w:eastAsia="zh-CN"/>
        </w:rPr>
        <w:t xml:space="preserve">4. Формирование Программы </w:t>
      </w:r>
    </w:p>
    <w:p w:rsidR="00584E37" w:rsidRPr="001945C1" w:rsidRDefault="00584E37" w:rsidP="00584E37">
      <w:pPr>
        <w:suppressAutoHyphens/>
        <w:autoSpaceDN w:val="0"/>
        <w:ind w:firstLine="1011"/>
        <w:jc w:val="center"/>
        <w:rPr>
          <w:kern w:val="3"/>
          <w:lang w:eastAsia="zh-CN"/>
        </w:rPr>
      </w:pPr>
    </w:p>
    <w:p w:rsidR="00584E37" w:rsidRPr="001945C1" w:rsidRDefault="00584E37" w:rsidP="00584E37">
      <w:pPr>
        <w:suppressAutoHyphens/>
        <w:autoSpaceDN w:val="0"/>
        <w:jc w:val="both"/>
        <w:rPr>
          <w:kern w:val="3"/>
          <w:sz w:val="28"/>
          <w:lang w:eastAsia="zh-CN"/>
        </w:rPr>
      </w:pPr>
      <w:r w:rsidRPr="001945C1">
        <w:rPr>
          <w:kern w:val="3"/>
          <w:sz w:val="28"/>
          <w:szCs w:val="28"/>
          <w:lang w:eastAsia="zh-CN"/>
        </w:rPr>
        <w:lastRenderedPageBreak/>
        <w:tab/>
        <w:t>Программа включает в себя перечень многоквартирных домов, которые признаны до 1 января 2017 года в установленном порядке аварийными и подлежащими сносу в связи с физическим износом в процессе их эксплуатации.</w:t>
      </w:r>
    </w:p>
    <w:p w:rsidR="00584E37" w:rsidRPr="001945C1" w:rsidRDefault="00584E37" w:rsidP="00584E37">
      <w:pPr>
        <w:suppressAutoHyphens/>
        <w:autoSpaceDN w:val="0"/>
        <w:ind w:firstLine="708"/>
        <w:jc w:val="both"/>
        <w:rPr>
          <w:kern w:val="3"/>
          <w:lang w:eastAsia="zh-CN"/>
        </w:rPr>
      </w:pPr>
      <w:r w:rsidRPr="001945C1">
        <w:rPr>
          <w:kern w:val="3"/>
          <w:sz w:val="28"/>
          <w:szCs w:val="28"/>
          <w:lang w:eastAsia="zh-CN"/>
        </w:rPr>
        <w:t>Адресный перечень аварийных многоквартирных домов, включенных в Программу, с указанием срока переселения граждан из каждого многоквартирного дома приведен в приложении 1 к настоящей Программе.</w:t>
      </w:r>
    </w:p>
    <w:p w:rsidR="00584E37" w:rsidRPr="001945C1" w:rsidRDefault="00584E37" w:rsidP="00584E37">
      <w:pPr>
        <w:suppressAutoHyphens/>
        <w:autoSpaceDN w:val="0"/>
        <w:jc w:val="both"/>
        <w:rPr>
          <w:kern w:val="3"/>
          <w:sz w:val="28"/>
          <w:szCs w:val="28"/>
          <w:lang w:eastAsia="zh-CN"/>
        </w:rPr>
      </w:pPr>
      <w:r w:rsidRPr="001945C1">
        <w:rPr>
          <w:kern w:val="3"/>
          <w:sz w:val="28"/>
          <w:szCs w:val="28"/>
          <w:lang w:eastAsia="zh-CN"/>
        </w:rPr>
        <w:tab/>
      </w:r>
      <w:r w:rsidRPr="001945C1">
        <w:rPr>
          <w:sz w:val="28"/>
          <w:szCs w:val="28"/>
        </w:rPr>
        <w:t>Муниципальная программа разрабатывается с учетом требований методических рекомендаций по разработке региональной адресной программы по переселению граждан из аварийного жилищного фонда, признанного таковым до 1 января 2017 года, утвержденных приказом Министерства строительства и жилищно-коммунального хозяйства Российской Федерации от 31.01.2019 № 65/пр.</w:t>
      </w:r>
    </w:p>
    <w:p w:rsidR="00584E37" w:rsidRPr="001945C1" w:rsidRDefault="00584E37" w:rsidP="00584E37">
      <w:pPr>
        <w:suppressAutoHyphens/>
        <w:autoSpaceDN w:val="0"/>
        <w:jc w:val="center"/>
        <w:rPr>
          <w:b/>
          <w:bCs/>
          <w:sz w:val="28"/>
          <w:szCs w:val="28"/>
        </w:rPr>
      </w:pPr>
      <w:bookmarkStart w:id="3" w:name="sub_1060"/>
    </w:p>
    <w:p w:rsidR="00584E37" w:rsidRPr="001945C1" w:rsidRDefault="00584E37" w:rsidP="00584E37">
      <w:pPr>
        <w:suppressAutoHyphens/>
        <w:autoSpaceDN w:val="0"/>
        <w:jc w:val="center"/>
        <w:rPr>
          <w:b/>
          <w:bCs/>
          <w:sz w:val="28"/>
          <w:szCs w:val="28"/>
        </w:rPr>
      </w:pPr>
      <w:r w:rsidRPr="001945C1">
        <w:rPr>
          <w:b/>
          <w:bCs/>
          <w:sz w:val="28"/>
          <w:szCs w:val="28"/>
        </w:rPr>
        <w:t>5. Механизм реализации Программы</w:t>
      </w:r>
      <w:bookmarkEnd w:id="3"/>
    </w:p>
    <w:p w:rsidR="00584E37" w:rsidRPr="001945C1" w:rsidRDefault="00584E37" w:rsidP="00584E37">
      <w:pPr>
        <w:autoSpaceDE w:val="0"/>
        <w:autoSpaceDN w:val="0"/>
        <w:adjustRightInd w:val="0"/>
        <w:ind w:firstLine="720"/>
        <w:jc w:val="both"/>
        <w:rPr>
          <w:sz w:val="28"/>
          <w:szCs w:val="28"/>
        </w:rPr>
      </w:pPr>
      <w:r w:rsidRPr="001945C1">
        <w:rPr>
          <w:sz w:val="28"/>
          <w:szCs w:val="28"/>
        </w:rPr>
        <w:t>Реализация Программы осуществляется посредством долевого финансирования программных мероприятий за счет средств Фонда, бюджета Ивановской области и бюджета муниципального образования «Городской округ Кинешма».</w:t>
      </w:r>
    </w:p>
    <w:p w:rsidR="00584E37" w:rsidRPr="001945C1" w:rsidRDefault="00584E37" w:rsidP="00584E37">
      <w:pPr>
        <w:autoSpaceDE w:val="0"/>
        <w:autoSpaceDN w:val="0"/>
        <w:adjustRightInd w:val="0"/>
        <w:ind w:firstLine="720"/>
        <w:jc w:val="both"/>
        <w:rPr>
          <w:sz w:val="28"/>
          <w:szCs w:val="28"/>
        </w:rPr>
      </w:pPr>
      <w:r w:rsidRPr="001945C1">
        <w:rPr>
          <w:sz w:val="28"/>
          <w:szCs w:val="28"/>
        </w:rPr>
        <w:t xml:space="preserve">Расходование средств, предусмотренных на реализацию Программы, осуществляется на приобретение у застройщиков и лиц, не являющихся застройщиками, жилых помещений в многоквартирных домах, в том числе указанных в </w:t>
      </w:r>
      <w:hyperlink r:id="rId11" w:history="1">
        <w:r w:rsidRPr="001945C1">
          <w:rPr>
            <w:rStyle w:val="ad"/>
            <w:color w:val="auto"/>
            <w:sz w:val="28"/>
            <w:szCs w:val="28"/>
          </w:rPr>
          <w:t>пунктах 2</w:t>
        </w:r>
      </w:hyperlink>
      <w:r w:rsidRPr="001945C1">
        <w:rPr>
          <w:sz w:val="28"/>
          <w:szCs w:val="28"/>
        </w:rPr>
        <w:t xml:space="preserve"> и </w:t>
      </w:r>
      <w:hyperlink r:id="rId12" w:history="1">
        <w:r w:rsidRPr="001945C1">
          <w:rPr>
            <w:rStyle w:val="ad"/>
            <w:color w:val="auto"/>
            <w:sz w:val="28"/>
            <w:szCs w:val="28"/>
          </w:rPr>
          <w:t>3 части 2 статьи 49</w:t>
        </w:r>
      </w:hyperlink>
      <w:r w:rsidRPr="001945C1">
        <w:rPr>
          <w:sz w:val="28"/>
          <w:szCs w:val="28"/>
        </w:rPr>
        <w:t xml:space="preserve"> Градостроительного кодекса Российской Федерации.</w:t>
      </w:r>
    </w:p>
    <w:p w:rsidR="00584E37" w:rsidRPr="001945C1" w:rsidRDefault="00584E37" w:rsidP="00584E37">
      <w:pPr>
        <w:autoSpaceDE w:val="0"/>
        <w:autoSpaceDN w:val="0"/>
        <w:adjustRightInd w:val="0"/>
        <w:ind w:firstLine="720"/>
        <w:jc w:val="both"/>
        <w:rPr>
          <w:sz w:val="28"/>
          <w:szCs w:val="28"/>
        </w:rPr>
      </w:pPr>
      <w:r w:rsidRPr="001945C1">
        <w:rPr>
          <w:sz w:val="28"/>
          <w:szCs w:val="28"/>
        </w:rPr>
        <w:t>Администрация городского округа Кинешма при подготовке документации на проведение закупок  в целях  реализации мероприятий Программы, за исключением контрактов на выкуп помещений у собственников и контрактов на покупку жилых помещений у лиц, не являющихся застройщиками в домах, введенных в эксплуатацию, руководствуется требованиями, приведенными в таблице 1.</w:t>
      </w:r>
    </w:p>
    <w:p w:rsidR="00584E37" w:rsidRPr="001945C1" w:rsidRDefault="00584E37" w:rsidP="00584E37">
      <w:pPr>
        <w:autoSpaceDE w:val="0"/>
        <w:autoSpaceDN w:val="0"/>
        <w:adjustRightInd w:val="0"/>
        <w:ind w:firstLine="720"/>
        <w:jc w:val="right"/>
        <w:rPr>
          <w:sz w:val="28"/>
          <w:szCs w:val="28"/>
        </w:rPr>
      </w:pPr>
      <w:r w:rsidRPr="001945C1">
        <w:rPr>
          <w:sz w:val="28"/>
          <w:szCs w:val="28"/>
        </w:rPr>
        <w:t>Таблица 1</w:t>
      </w:r>
    </w:p>
    <w:p w:rsidR="00584E37" w:rsidRPr="001945C1" w:rsidRDefault="00584E37" w:rsidP="00584E37">
      <w:pPr>
        <w:autoSpaceDE w:val="0"/>
        <w:autoSpaceDN w:val="0"/>
        <w:adjustRightInd w:val="0"/>
        <w:ind w:firstLine="720"/>
        <w:jc w:val="right"/>
        <w:rPr>
          <w:sz w:val="28"/>
          <w:szCs w:val="28"/>
        </w:rPr>
      </w:pPr>
    </w:p>
    <w:p w:rsidR="00584E37" w:rsidRPr="001945C1" w:rsidRDefault="00584E37" w:rsidP="00584E37">
      <w:pPr>
        <w:autoSpaceDE w:val="0"/>
        <w:autoSpaceDN w:val="0"/>
        <w:adjustRightInd w:val="0"/>
        <w:ind w:firstLine="720"/>
        <w:jc w:val="center"/>
        <w:rPr>
          <w:sz w:val="28"/>
          <w:szCs w:val="28"/>
        </w:rPr>
      </w:pPr>
      <w:r w:rsidRPr="001945C1">
        <w:rPr>
          <w:sz w:val="28"/>
          <w:szCs w:val="28"/>
        </w:rPr>
        <w:t>Требования к жилью, строящемуся или приобретаемому в рамках Программы</w:t>
      </w:r>
    </w:p>
    <w:p w:rsidR="00584E37" w:rsidRPr="001945C1" w:rsidRDefault="00584E37" w:rsidP="00584E37">
      <w:pPr>
        <w:autoSpaceDE w:val="0"/>
        <w:autoSpaceDN w:val="0"/>
        <w:adjustRightInd w:val="0"/>
        <w:ind w:firstLine="72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2664"/>
        <w:gridCol w:w="6131"/>
      </w:tblGrid>
      <w:tr w:rsidR="00584E37" w:rsidRPr="001945C1" w:rsidTr="00584E37">
        <w:tc>
          <w:tcPr>
            <w:tcW w:w="623" w:type="dxa"/>
          </w:tcPr>
          <w:p w:rsidR="00584E37" w:rsidRPr="001945C1" w:rsidRDefault="00584E37" w:rsidP="00584E37">
            <w:pPr>
              <w:autoSpaceDE w:val="0"/>
              <w:autoSpaceDN w:val="0"/>
              <w:adjustRightInd w:val="0"/>
              <w:ind w:firstLine="720"/>
              <w:jc w:val="center"/>
            </w:pPr>
            <w:r w:rsidRPr="001945C1">
              <w:t xml:space="preserve">N </w:t>
            </w:r>
            <w:proofErr w:type="gramStart"/>
            <w:r w:rsidRPr="001945C1">
              <w:t>п</w:t>
            </w:r>
            <w:proofErr w:type="gramEnd"/>
            <w:r w:rsidRPr="001945C1">
              <w:t>/п</w:t>
            </w:r>
          </w:p>
        </w:tc>
        <w:tc>
          <w:tcPr>
            <w:tcW w:w="2664" w:type="dxa"/>
          </w:tcPr>
          <w:p w:rsidR="00584E37" w:rsidRPr="001945C1" w:rsidRDefault="00584E37" w:rsidP="00584E37">
            <w:pPr>
              <w:autoSpaceDE w:val="0"/>
              <w:autoSpaceDN w:val="0"/>
              <w:adjustRightInd w:val="0"/>
              <w:jc w:val="center"/>
            </w:pPr>
            <w:r w:rsidRPr="001945C1">
              <w:t>Наименование требования</w:t>
            </w:r>
          </w:p>
        </w:tc>
        <w:tc>
          <w:tcPr>
            <w:tcW w:w="6131" w:type="dxa"/>
          </w:tcPr>
          <w:p w:rsidR="00584E37" w:rsidRPr="001945C1" w:rsidRDefault="00584E37" w:rsidP="00584E37">
            <w:pPr>
              <w:autoSpaceDE w:val="0"/>
              <w:autoSpaceDN w:val="0"/>
              <w:adjustRightInd w:val="0"/>
              <w:ind w:firstLine="720"/>
            </w:pPr>
          </w:p>
          <w:p w:rsidR="00584E37" w:rsidRPr="001945C1" w:rsidRDefault="00584E37" w:rsidP="00584E37">
            <w:pPr>
              <w:autoSpaceDE w:val="0"/>
              <w:autoSpaceDN w:val="0"/>
              <w:adjustRightInd w:val="0"/>
              <w:ind w:firstLine="720"/>
              <w:jc w:val="center"/>
            </w:pPr>
            <w:r w:rsidRPr="001945C1">
              <w:t>Содержание требования</w:t>
            </w:r>
          </w:p>
        </w:tc>
      </w:tr>
      <w:tr w:rsidR="00584E37" w:rsidRPr="001945C1" w:rsidTr="00584E37">
        <w:tc>
          <w:tcPr>
            <w:tcW w:w="623" w:type="dxa"/>
          </w:tcPr>
          <w:p w:rsidR="00584E37" w:rsidRPr="001945C1" w:rsidRDefault="00584E37" w:rsidP="00584E37">
            <w:pPr>
              <w:autoSpaceDE w:val="0"/>
              <w:autoSpaceDN w:val="0"/>
              <w:adjustRightInd w:val="0"/>
            </w:pPr>
            <w:r w:rsidRPr="001945C1">
              <w:t>1</w:t>
            </w:r>
          </w:p>
        </w:tc>
        <w:tc>
          <w:tcPr>
            <w:tcW w:w="2664" w:type="dxa"/>
          </w:tcPr>
          <w:p w:rsidR="00584E37" w:rsidRPr="001945C1" w:rsidRDefault="00584E37" w:rsidP="00584E37">
            <w:pPr>
              <w:autoSpaceDE w:val="0"/>
              <w:autoSpaceDN w:val="0"/>
              <w:adjustRightInd w:val="0"/>
            </w:pPr>
            <w:r w:rsidRPr="001945C1">
              <w:t>Требования к проектной документации на дом</w:t>
            </w:r>
          </w:p>
        </w:tc>
        <w:tc>
          <w:tcPr>
            <w:tcW w:w="6131" w:type="dxa"/>
          </w:tcPr>
          <w:p w:rsidR="00584E37" w:rsidRPr="001945C1" w:rsidRDefault="00584E37" w:rsidP="00584E37">
            <w:pPr>
              <w:autoSpaceDE w:val="0"/>
              <w:autoSpaceDN w:val="0"/>
              <w:adjustRightInd w:val="0"/>
              <w:ind w:firstLine="720"/>
              <w:jc w:val="both"/>
            </w:pPr>
            <w:proofErr w:type="gramStart"/>
            <w:r w:rsidRPr="001945C1">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w:t>
            </w:r>
            <w:r w:rsidRPr="001945C1">
              <w:lastRenderedPageBreak/>
              <w:t>или муниципального имущества, окружающей среды.</w:t>
            </w:r>
            <w:proofErr w:type="gramEnd"/>
          </w:p>
          <w:p w:rsidR="00584E37" w:rsidRPr="001945C1" w:rsidRDefault="00584E37" w:rsidP="00584E37">
            <w:pPr>
              <w:autoSpaceDE w:val="0"/>
              <w:autoSpaceDN w:val="0"/>
              <w:adjustRightInd w:val="0"/>
              <w:ind w:firstLine="720"/>
              <w:jc w:val="both"/>
            </w:pPr>
            <w:r w:rsidRPr="001945C1">
              <w:t>Проектная документация разрабатывается в соответствии с требованиями:</w:t>
            </w:r>
          </w:p>
          <w:p w:rsidR="00584E37" w:rsidRPr="001945C1" w:rsidRDefault="00584E37" w:rsidP="00584E37">
            <w:pPr>
              <w:autoSpaceDE w:val="0"/>
              <w:autoSpaceDN w:val="0"/>
              <w:adjustRightInd w:val="0"/>
              <w:ind w:firstLine="720"/>
              <w:jc w:val="both"/>
            </w:pPr>
            <w:r w:rsidRPr="001945C1">
              <w:t xml:space="preserve">- </w:t>
            </w:r>
            <w:hyperlink r:id="rId13" w:history="1">
              <w:r w:rsidRPr="001945C1">
                <w:rPr>
                  <w:rStyle w:val="ad"/>
                  <w:color w:val="auto"/>
                </w:rPr>
                <w:t>постановления</w:t>
              </w:r>
            </w:hyperlink>
            <w:r w:rsidRPr="001945C1">
              <w:t xml:space="preserve"> Правительства Российской Федерации от 16.02.2008 № 87 «О составе разделов проектной документации и требованиях к их содержанию»;</w:t>
            </w:r>
          </w:p>
          <w:p w:rsidR="00584E37" w:rsidRPr="001945C1" w:rsidRDefault="00584E37" w:rsidP="00584E37">
            <w:pPr>
              <w:autoSpaceDE w:val="0"/>
              <w:autoSpaceDN w:val="0"/>
              <w:adjustRightInd w:val="0"/>
              <w:ind w:firstLine="720"/>
              <w:jc w:val="both"/>
            </w:pPr>
            <w:r w:rsidRPr="001945C1">
              <w:t xml:space="preserve">- Федерального </w:t>
            </w:r>
            <w:hyperlink r:id="rId14" w:history="1">
              <w:r w:rsidRPr="001945C1">
                <w:rPr>
                  <w:rStyle w:val="ad"/>
                  <w:color w:val="auto"/>
                </w:rPr>
                <w:t>закона</w:t>
              </w:r>
            </w:hyperlink>
            <w:r w:rsidRPr="001945C1">
              <w:t xml:space="preserve"> № 123-ФЗ от 22.07.2008 г. «Технический регламент о требованиях пожарной безопасности»;</w:t>
            </w:r>
          </w:p>
          <w:p w:rsidR="00584E37" w:rsidRPr="001945C1" w:rsidRDefault="00584E37" w:rsidP="00584E37">
            <w:pPr>
              <w:autoSpaceDE w:val="0"/>
              <w:autoSpaceDN w:val="0"/>
              <w:adjustRightInd w:val="0"/>
              <w:ind w:firstLine="720"/>
              <w:jc w:val="both"/>
            </w:pPr>
            <w:r w:rsidRPr="001945C1">
              <w:t xml:space="preserve">- Федерального </w:t>
            </w:r>
            <w:hyperlink r:id="rId15" w:history="1">
              <w:r w:rsidRPr="001945C1">
                <w:rPr>
                  <w:rStyle w:val="ad"/>
                  <w:color w:val="auto"/>
                </w:rPr>
                <w:t>закона</w:t>
              </w:r>
            </w:hyperlink>
            <w:r w:rsidRPr="001945C1">
              <w:t xml:space="preserve"> № 384-ФЗ от 30.12.2009 г. «Технический регламент о безопасности зданий и сооружений»;</w:t>
            </w:r>
          </w:p>
          <w:p w:rsidR="00584E37" w:rsidRPr="001945C1" w:rsidRDefault="00584E37" w:rsidP="00584E37">
            <w:pPr>
              <w:autoSpaceDE w:val="0"/>
              <w:autoSpaceDN w:val="0"/>
              <w:adjustRightInd w:val="0"/>
              <w:ind w:firstLine="720"/>
              <w:jc w:val="both"/>
            </w:pPr>
            <w:r w:rsidRPr="001945C1">
              <w:t xml:space="preserve">- </w:t>
            </w:r>
            <w:hyperlink r:id="rId16" w:history="1">
              <w:r w:rsidRPr="001945C1">
                <w:rPr>
                  <w:rStyle w:val="ad"/>
                  <w:color w:val="auto"/>
                </w:rPr>
                <w:t>СП 42.13330.2016</w:t>
              </w:r>
            </w:hyperlink>
            <w:r w:rsidRPr="001945C1">
              <w:t xml:space="preserve"> «Градостроительство. Планировка и застройка городских и сельских поселений»;</w:t>
            </w:r>
          </w:p>
          <w:p w:rsidR="00584E37" w:rsidRPr="001945C1" w:rsidRDefault="00584E37" w:rsidP="00584E37">
            <w:pPr>
              <w:autoSpaceDE w:val="0"/>
              <w:autoSpaceDN w:val="0"/>
              <w:adjustRightInd w:val="0"/>
              <w:ind w:firstLine="720"/>
              <w:jc w:val="both"/>
            </w:pPr>
            <w:r w:rsidRPr="001945C1">
              <w:t xml:space="preserve">- </w:t>
            </w:r>
            <w:hyperlink r:id="rId17" w:history="1">
              <w:r w:rsidRPr="001945C1">
                <w:rPr>
                  <w:rStyle w:val="ad"/>
                  <w:color w:val="auto"/>
                </w:rPr>
                <w:t>СП 54.13330.2016</w:t>
              </w:r>
            </w:hyperlink>
            <w:r w:rsidRPr="001945C1">
              <w:t xml:space="preserve"> «Здания жилые многоквартирные»;</w:t>
            </w:r>
          </w:p>
          <w:p w:rsidR="00584E37" w:rsidRPr="001945C1" w:rsidRDefault="00584E37" w:rsidP="00584E37">
            <w:pPr>
              <w:autoSpaceDE w:val="0"/>
              <w:autoSpaceDN w:val="0"/>
              <w:adjustRightInd w:val="0"/>
              <w:ind w:firstLine="720"/>
              <w:jc w:val="both"/>
            </w:pPr>
            <w:r w:rsidRPr="001945C1">
              <w:t xml:space="preserve">- </w:t>
            </w:r>
            <w:hyperlink r:id="rId18" w:history="1">
              <w:r w:rsidRPr="001945C1">
                <w:rPr>
                  <w:rStyle w:val="ad"/>
                  <w:color w:val="auto"/>
                </w:rPr>
                <w:t>СП 59.13330.2016</w:t>
              </w:r>
            </w:hyperlink>
            <w:r w:rsidRPr="001945C1">
              <w:t xml:space="preserve"> «Доступность зданий и сооружений для маломобильных групп населения»;</w:t>
            </w:r>
          </w:p>
          <w:p w:rsidR="00584E37" w:rsidRPr="001945C1" w:rsidRDefault="00584E37" w:rsidP="00584E37">
            <w:pPr>
              <w:autoSpaceDE w:val="0"/>
              <w:autoSpaceDN w:val="0"/>
              <w:adjustRightInd w:val="0"/>
              <w:ind w:firstLine="720"/>
              <w:jc w:val="both"/>
            </w:pPr>
            <w:r w:rsidRPr="001945C1">
              <w:t xml:space="preserve">- </w:t>
            </w:r>
            <w:hyperlink r:id="rId19" w:history="1">
              <w:r w:rsidRPr="001945C1">
                <w:rPr>
                  <w:rStyle w:val="ad"/>
                  <w:color w:val="auto"/>
                </w:rPr>
                <w:t>СП 14.13330.2014</w:t>
              </w:r>
            </w:hyperlink>
            <w:r w:rsidRPr="001945C1">
              <w:t xml:space="preserve"> «Строительство в сейсмических районах»;</w:t>
            </w:r>
          </w:p>
          <w:p w:rsidR="00584E37" w:rsidRPr="001945C1" w:rsidRDefault="00584E37" w:rsidP="00584E37">
            <w:pPr>
              <w:autoSpaceDE w:val="0"/>
              <w:autoSpaceDN w:val="0"/>
              <w:adjustRightInd w:val="0"/>
              <w:ind w:firstLine="720"/>
              <w:jc w:val="both"/>
            </w:pPr>
            <w:r w:rsidRPr="001945C1">
              <w:t xml:space="preserve">- </w:t>
            </w:r>
            <w:hyperlink r:id="rId20" w:history="1">
              <w:r w:rsidRPr="001945C1">
                <w:rPr>
                  <w:rStyle w:val="ad"/>
                  <w:color w:val="auto"/>
                </w:rPr>
                <w:t>СП 22.13330.2016</w:t>
              </w:r>
            </w:hyperlink>
            <w:r w:rsidRPr="001945C1">
              <w:t xml:space="preserve"> «Основания зданий и сооружений»;</w:t>
            </w:r>
          </w:p>
          <w:p w:rsidR="00584E37" w:rsidRPr="001945C1" w:rsidRDefault="00584E37" w:rsidP="00584E37">
            <w:pPr>
              <w:autoSpaceDE w:val="0"/>
              <w:autoSpaceDN w:val="0"/>
              <w:adjustRightInd w:val="0"/>
              <w:ind w:firstLine="720"/>
              <w:jc w:val="both"/>
            </w:pPr>
            <w:r w:rsidRPr="001945C1">
              <w:t xml:space="preserve">- </w:t>
            </w:r>
            <w:hyperlink r:id="rId21" w:history="1">
              <w:r w:rsidRPr="001945C1">
                <w:rPr>
                  <w:rStyle w:val="ad"/>
                  <w:color w:val="auto"/>
                </w:rPr>
                <w:t>СП 2.13130.2012</w:t>
              </w:r>
            </w:hyperlink>
            <w:r w:rsidRPr="001945C1">
              <w:t xml:space="preserve"> «Системы противопожарной защиты. Обеспечение огнестойкости объектов защиты»;</w:t>
            </w:r>
          </w:p>
          <w:p w:rsidR="00584E37" w:rsidRPr="001945C1" w:rsidRDefault="00584E37" w:rsidP="00584E37">
            <w:pPr>
              <w:autoSpaceDE w:val="0"/>
              <w:autoSpaceDN w:val="0"/>
              <w:adjustRightInd w:val="0"/>
              <w:ind w:firstLine="720"/>
              <w:jc w:val="both"/>
            </w:pPr>
            <w:r w:rsidRPr="001945C1">
              <w:t xml:space="preserve">- </w:t>
            </w:r>
            <w:hyperlink r:id="rId22" w:history="1">
              <w:r w:rsidRPr="001945C1">
                <w:rPr>
                  <w:rStyle w:val="ad"/>
                  <w:color w:val="auto"/>
                </w:rPr>
                <w:t>СП 4.13130.2013</w:t>
              </w:r>
            </w:hyperlink>
            <w:r w:rsidRPr="001945C1">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84E37" w:rsidRPr="001945C1" w:rsidRDefault="00584E37" w:rsidP="00584E37">
            <w:pPr>
              <w:autoSpaceDE w:val="0"/>
              <w:autoSpaceDN w:val="0"/>
              <w:adjustRightInd w:val="0"/>
              <w:ind w:firstLine="720"/>
              <w:jc w:val="both"/>
            </w:pPr>
            <w:r w:rsidRPr="001945C1">
              <w:t xml:space="preserve">- </w:t>
            </w:r>
            <w:hyperlink r:id="rId23" w:history="1">
              <w:r w:rsidRPr="001945C1">
                <w:rPr>
                  <w:rStyle w:val="ad"/>
                  <w:color w:val="auto"/>
                </w:rPr>
                <w:t>СП 255.1325800</w:t>
              </w:r>
            </w:hyperlink>
            <w:r w:rsidRPr="001945C1">
              <w:t xml:space="preserve"> «Здания и сооружения. Правила эксплуатации. Общие положения».</w:t>
            </w:r>
          </w:p>
          <w:p w:rsidR="00584E37" w:rsidRPr="001945C1" w:rsidRDefault="00584E37" w:rsidP="00584E37">
            <w:pPr>
              <w:autoSpaceDE w:val="0"/>
              <w:autoSpaceDN w:val="0"/>
              <w:adjustRightInd w:val="0"/>
              <w:ind w:firstLine="720"/>
              <w:jc w:val="both"/>
            </w:pPr>
            <w:r w:rsidRPr="001945C1">
              <w:t xml:space="preserve">Оформление проектной документации осуществляется в соответствии с </w:t>
            </w:r>
            <w:hyperlink r:id="rId24" w:history="1">
              <w:r w:rsidRPr="001945C1">
                <w:rPr>
                  <w:rStyle w:val="ad"/>
                  <w:color w:val="auto"/>
                </w:rPr>
                <w:t xml:space="preserve">ГОСТ </w:t>
              </w:r>
              <w:proofErr w:type="gramStart"/>
              <w:r w:rsidRPr="001945C1">
                <w:rPr>
                  <w:rStyle w:val="ad"/>
                  <w:color w:val="auto"/>
                </w:rPr>
                <w:t>Р</w:t>
              </w:r>
              <w:proofErr w:type="gramEnd"/>
              <w:r w:rsidRPr="001945C1">
                <w:rPr>
                  <w:rStyle w:val="ad"/>
                  <w:color w:val="auto"/>
                </w:rPr>
                <w:t xml:space="preserve"> 21.1101-2013</w:t>
              </w:r>
            </w:hyperlink>
            <w:r w:rsidRPr="001945C1">
              <w:t xml:space="preserve"> «Основные требования к проектной и рабочей документации».</w:t>
            </w:r>
          </w:p>
          <w:p w:rsidR="00584E37" w:rsidRPr="001945C1" w:rsidRDefault="00584E37" w:rsidP="00584E37">
            <w:pPr>
              <w:autoSpaceDE w:val="0"/>
              <w:autoSpaceDN w:val="0"/>
              <w:adjustRightInd w:val="0"/>
              <w:ind w:firstLine="720"/>
              <w:jc w:val="both"/>
            </w:pPr>
            <w:proofErr w:type="gramStart"/>
            <w:r w:rsidRPr="001945C1">
              <w:t xml:space="preserve">Планируемые к строительству (строящиеся) многоквартирные дома, указанные в </w:t>
            </w:r>
            <w:hyperlink r:id="rId25" w:history="1">
              <w:r w:rsidRPr="001945C1">
                <w:rPr>
                  <w:rStyle w:val="ad"/>
                  <w:color w:val="auto"/>
                </w:rPr>
                <w:t>пункте 2 части 2 статьи 49</w:t>
              </w:r>
            </w:hyperlink>
            <w:r w:rsidRPr="001945C1">
              <w:t xml:space="preserve"> Градостроительного кодекса 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w:t>
            </w:r>
            <w:hyperlink r:id="rId26" w:history="1">
              <w:r w:rsidRPr="001945C1">
                <w:rPr>
                  <w:rStyle w:val="ad"/>
                  <w:color w:val="auto"/>
                </w:rPr>
                <w:t>СанПиН 2.1.2.2645-10</w:t>
              </w:r>
            </w:hyperlink>
            <w:r w:rsidRPr="001945C1">
              <w:t xml:space="preserve">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 июня 2010 года № 64 (с изменениями</w:t>
            </w:r>
            <w:proofErr w:type="gramEnd"/>
            <w:r w:rsidRPr="001945C1">
              <w:t xml:space="preserve"> и дополнениями).</w:t>
            </w:r>
          </w:p>
          <w:p w:rsidR="00584E37" w:rsidRPr="001945C1" w:rsidRDefault="00584E37" w:rsidP="00584E37">
            <w:pPr>
              <w:autoSpaceDE w:val="0"/>
              <w:autoSpaceDN w:val="0"/>
              <w:adjustRightInd w:val="0"/>
              <w:ind w:firstLine="720"/>
              <w:jc w:val="both"/>
            </w:pPr>
            <w:r w:rsidRPr="001945C1">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rsidR="00584E37" w:rsidRPr="001945C1" w:rsidTr="00584E37">
        <w:tblPrEx>
          <w:tblBorders>
            <w:insideH w:val="nil"/>
          </w:tblBorders>
        </w:tblPrEx>
        <w:tc>
          <w:tcPr>
            <w:tcW w:w="623" w:type="dxa"/>
            <w:tcBorders>
              <w:bottom w:val="nil"/>
            </w:tcBorders>
          </w:tcPr>
          <w:p w:rsidR="00584E37" w:rsidRPr="001945C1" w:rsidRDefault="00584E37" w:rsidP="00584E37">
            <w:pPr>
              <w:autoSpaceDE w:val="0"/>
              <w:autoSpaceDN w:val="0"/>
              <w:adjustRightInd w:val="0"/>
            </w:pPr>
            <w:r w:rsidRPr="001945C1">
              <w:lastRenderedPageBreak/>
              <w:t xml:space="preserve">   2</w:t>
            </w:r>
          </w:p>
        </w:tc>
        <w:tc>
          <w:tcPr>
            <w:tcW w:w="2664" w:type="dxa"/>
            <w:tcBorders>
              <w:bottom w:val="nil"/>
            </w:tcBorders>
          </w:tcPr>
          <w:p w:rsidR="00584E37" w:rsidRPr="001945C1" w:rsidRDefault="00584E37" w:rsidP="00584E37">
            <w:pPr>
              <w:autoSpaceDE w:val="0"/>
              <w:autoSpaceDN w:val="0"/>
              <w:adjustRightInd w:val="0"/>
            </w:pPr>
            <w:r w:rsidRPr="001945C1">
              <w:t xml:space="preserve">Требование к конструктивному, инженерному и технологическому оснащению строящегося многоквартирного дома, </w:t>
            </w:r>
            <w:r w:rsidRPr="001945C1">
              <w:lastRenderedPageBreak/>
              <w:t>введенного в эксплуатацию многоквартирного дома, в котором приобретается готовое жилье</w:t>
            </w:r>
          </w:p>
        </w:tc>
        <w:tc>
          <w:tcPr>
            <w:tcW w:w="6131" w:type="dxa"/>
            <w:tcBorders>
              <w:bottom w:val="nil"/>
            </w:tcBorders>
          </w:tcPr>
          <w:p w:rsidR="00584E37" w:rsidRPr="001945C1" w:rsidRDefault="00584E37" w:rsidP="00584E37">
            <w:pPr>
              <w:autoSpaceDE w:val="0"/>
              <w:autoSpaceDN w:val="0"/>
              <w:adjustRightInd w:val="0"/>
              <w:ind w:firstLine="720"/>
              <w:jc w:val="both"/>
            </w:pPr>
            <w:r w:rsidRPr="001945C1">
              <w:lastRenderedPageBreak/>
              <w:t>В строящихся домах обеспечивается наличие:</w:t>
            </w:r>
          </w:p>
          <w:p w:rsidR="00584E37" w:rsidRPr="001945C1" w:rsidRDefault="00584E37" w:rsidP="00584E37">
            <w:pPr>
              <w:autoSpaceDE w:val="0"/>
              <w:autoSpaceDN w:val="0"/>
              <w:adjustRightInd w:val="0"/>
              <w:ind w:firstLine="720"/>
              <w:jc w:val="both"/>
            </w:pPr>
            <w:r w:rsidRPr="001945C1">
              <w:t>- несущих строительных конструкций, выполненных из следующих материалов:</w:t>
            </w:r>
          </w:p>
          <w:p w:rsidR="00584E37" w:rsidRPr="001945C1" w:rsidRDefault="00584E37" w:rsidP="00584E37">
            <w:pPr>
              <w:autoSpaceDE w:val="0"/>
              <w:autoSpaceDN w:val="0"/>
              <w:adjustRightInd w:val="0"/>
              <w:ind w:firstLine="720"/>
              <w:jc w:val="both"/>
            </w:pPr>
            <w:r w:rsidRPr="001945C1">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584E37" w:rsidRPr="001945C1" w:rsidRDefault="00584E37" w:rsidP="00584E37">
            <w:pPr>
              <w:autoSpaceDE w:val="0"/>
              <w:autoSpaceDN w:val="0"/>
              <w:adjustRightInd w:val="0"/>
              <w:ind w:firstLine="720"/>
              <w:jc w:val="both"/>
            </w:pPr>
            <w:r w:rsidRPr="001945C1">
              <w:lastRenderedPageBreak/>
              <w:t>б) перекрытия из сборных и монолитных железобетонных конструкций;</w:t>
            </w:r>
          </w:p>
          <w:p w:rsidR="00584E37" w:rsidRPr="001945C1" w:rsidRDefault="00584E37" w:rsidP="00584E37">
            <w:pPr>
              <w:autoSpaceDE w:val="0"/>
              <w:autoSpaceDN w:val="0"/>
              <w:adjustRightInd w:val="0"/>
              <w:ind w:firstLine="720"/>
              <w:jc w:val="both"/>
            </w:pPr>
            <w:r w:rsidRPr="001945C1">
              <w:t>в) фундаменты из сборных и монолитных железобетонных и каменных конструкций.</w:t>
            </w:r>
          </w:p>
          <w:p w:rsidR="00584E37" w:rsidRPr="001945C1" w:rsidRDefault="00584E37" w:rsidP="00584E37">
            <w:pPr>
              <w:autoSpaceDE w:val="0"/>
              <w:autoSpaceDN w:val="0"/>
              <w:adjustRightInd w:val="0"/>
              <w:ind w:firstLine="720"/>
              <w:jc w:val="both"/>
            </w:pPr>
            <w:r w:rsidRPr="001945C1">
              <w:t>Не рекомендуется строительство домов и приобретение жилья в домах, выполненных из легких стальных тонкостенных конструкций (ЛСТК), SIP панелей, металлических сэндвич панелей.</w:t>
            </w:r>
          </w:p>
          <w:p w:rsidR="00584E37" w:rsidRPr="001945C1" w:rsidRDefault="00584E37" w:rsidP="00584E37">
            <w:pPr>
              <w:autoSpaceDE w:val="0"/>
              <w:autoSpaceDN w:val="0"/>
              <w:adjustRightInd w:val="0"/>
              <w:ind w:firstLine="720"/>
              <w:jc w:val="both"/>
            </w:pPr>
            <w:r w:rsidRPr="001945C1">
              <w:t xml:space="preserve">- подключения к централизованным сетям инженерно-технического обеспечения по выданным соответствующими </w:t>
            </w:r>
            <w:proofErr w:type="spellStart"/>
            <w:r w:rsidRPr="001945C1">
              <w:t>ресурсоснабжающими</w:t>
            </w:r>
            <w:proofErr w:type="spellEnd"/>
            <w:r w:rsidRPr="001945C1">
              <w:t xml:space="preserve"> и иными организациями техническим условиям;</w:t>
            </w:r>
          </w:p>
          <w:p w:rsidR="00584E37" w:rsidRPr="001945C1" w:rsidRDefault="00584E37" w:rsidP="00584E37">
            <w:pPr>
              <w:autoSpaceDE w:val="0"/>
              <w:autoSpaceDN w:val="0"/>
              <w:adjustRightInd w:val="0"/>
              <w:ind w:firstLine="720"/>
              <w:jc w:val="both"/>
            </w:pPr>
            <w:r w:rsidRPr="001945C1">
              <w:t>- санитарного узла (раздельного или совмещенного), который должен быть внутриквартирным и включать ванну, унитаз, раковину.</w:t>
            </w:r>
          </w:p>
          <w:p w:rsidR="00584E37" w:rsidRPr="001945C1" w:rsidRDefault="00584E37" w:rsidP="00584E37">
            <w:pPr>
              <w:autoSpaceDE w:val="0"/>
              <w:autoSpaceDN w:val="0"/>
              <w:adjustRightInd w:val="0"/>
              <w:ind w:firstLine="720"/>
              <w:jc w:val="both"/>
            </w:pPr>
            <w:r w:rsidRPr="001945C1">
              <w:t>- внутридомовых инженерных систем, включая системы:</w:t>
            </w:r>
          </w:p>
          <w:p w:rsidR="00584E37" w:rsidRPr="001945C1" w:rsidRDefault="00584E37" w:rsidP="00584E37">
            <w:pPr>
              <w:autoSpaceDE w:val="0"/>
              <w:autoSpaceDN w:val="0"/>
              <w:adjustRightInd w:val="0"/>
              <w:ind w:firstLine="720"/>
              <w:jc w:val="both"/>
            </w:pPr>
            <w:r w:rsidRPr="001945C1">
              <w:t>а) электроснабжения (с силовым и иным электрооборудованием в соответствии с проектной документацией);</w:t>
            </w:r>
          </w:p>
          <w:p w:rsidR="00584E37" w:rsidRPr="001945C1" w:rsidRDefault="00584E37" w:rsidP="00584E37">
            <w:pPr>
              <w:autoSpaceDE w:val="0"/>
              <w:autoSpaceDN w:val="0"/>
              <w:adjustRightInd w:val="0"/>
              <w:ind w:firstLine="720"/>
              <w:jc w:val="both"/>
            </w:pPr>
            <w:r w:rsidRPr="001945C1">
              <w:t>б) холодного водоснабжения;</w:t>
            </w:r>
          </w:p>
          <w:p w:rsidR="00584E37" w:rsidRPr="001945C1" w:rsidRDefault="00584E37" w:rsidP="00584E37">
            <w:pPr>
              <w:autoSpaceDE w:val="0"/>
              <w:autoSpaceDN w:val="0"/>
              <w:adjustRightInd w:val="0"/>
              <w:ind w:firstLine="720"/>
              <w:jc w:val="both"/>
            </w:pPr>
            <w:r w:rsidRPr="001945C1">
              <w:t>в) водоотведения (канализации);</w:t>
            </w:r>
          </w:p>
          <w:p w:rsidR="00584E37" w:rsidRPr="001945C1" w:rsidRDefault="00584E37" w:rsidP="00584E37">
            <w:pPr>
              <w:autoSpaceDE w:val="0"/>
              <w:autoSpaceDN w:val="0"/>
              <w:adjustRightInd w:val="0"/>
              <w:ind w:firstLine="720"/>
              <w:jc w:val="both"/>
            </w:pPr>
            <w:r w:rsidRPr="001945C1">
              <w:t>г)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 сбрасываемых оконных блоков (в соответствии с проектной документацией);</w:t>
            </w:r>
          </w:p>
          <w:p w:rsidR="00584E37" w:rsidRPr="001945C1" w:rsidRDefault="00584E37" w:rsidP="00584E37">
            <w:pPr>
              <w:autoSpaceDE w:val="0"/>
              <w:autoSpaceDN w:val="0"/>
              <w:adjustRightInd w:val="0"/>
              <w:ind w:firstLine="720"/>
              <w:jc w:val="both"/>
            </w:pPr>
            <w:r w:rsidRPr="001945C1">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584E37" w:rsidRPr="001945C1" w:rsidRDefault="00584E37" w:rsidP="00584E37">
            <w:pPr>
              <w:autoSpaceDE w:val="0"/>
              <w:autoSpaceDN w:val="0"/>
              <w:adjustRightInd w:val="0"/>
              <w:ind w:firstLine="720"/>
              <w:jc w:val="both"/>
            </w:pPr>
            <w:r w:rsidRPr="001945C1">
              <w:t>е) горячего водоснабжения;</w:t>
            </w:r>
          </w:p>
          <w:p w:rsidR="00584E37" w:rsidRPr="001945C1" w:rsidRDefault="00584E37" w:rsidP="00584E37">
            <w:pPr>
              <w:autoSpaceDE w:val="0"/>
              <w:autoSpaceDN w:val="0"/>
              <w:adjustRightInd w:val="0"/>
              <w:ind w:firstLine="720"/>
              <w:jc w:val="both"/>
            </w:pPr>
            <w:r w:rsidRPr="001945C1">
              <w:t>ж) противопожарной безопасности (в соответствии с проектной документацией);</w:t>
            </w:r>
          </w:p>
          <w:p w:rsidR="00584E37" w:rsidRPr="001945C1" w:rsidRDefault="00584E37" w:rsidP="00584E37">
            <w:pPr>
              <w:autoSpaceDE w:val="0"/>
              <w:autoSpaceDN w:val="0"/>
              <w:adjustRightInd w:val="0"/>
              <w:ind w:firstLine="720"/>
              <w:jc w:val="both"/>
            </w:pPr>
            <w:r w:rsidRPr="001945C1">
              <w:t xml:space="preserve">з) </w:t>
            </w:r>
            <w:proofErr w:type="spellStart"/>
            <w:r w:rsidRPr="001945C1">
              <w:t>мусороудаления</w:t>
            </w:r>
            <w:proofErr w:type="spellEnd"/>
            <w:r w:rsidRPr="001945C1">
              <w:t xml:space="preserve"> (при наличии в соответствии с проектной документацией);</w:t>
            </w:r>
          </w:p>
          <w:p w:rsidR="00584E37" w:rsidRPr="001945C1" w:rsidRDefault="00584E37" w:rsidP="00584E37">
            <w:pPr>
              <w:autoSpaceDE w:val="0"/>
              <w:autoSpaceDN w:val="0"/>
              <w:adjustRightInd w:val="0"/>
              <w:ind w:firstLine="720"/>
              <w:jc w:val="both"/>
            </w:pPr>
            <w:r w:rsidRPr="001945C1">
              <w:t>- в случае экономической целесообразности рекомендуется использовать локальные системы энергоснабжения;</w:t>
            </w:r>
          </w:p>
          <w:p w:rsidR="00584E37" w:rsidRPr="001945C1" w:rsidRDefault="00584E37" w:rsidP="00584E37">
            <w:pPr>
              <w:autoSpaceDE w:val="0"/>
              <w:autoSpaceDN w:val="0"/>
              <w:adjustRightInd w:val="0"/>
              <w:ind w:firstLine="720"/>
              <w:jc w:val="both"/>
            </w:pPr>
            <w:r w:rsidRPr="001945C1">
              <w:t>- принятых в эксплуатацию и зарегистрированных в установленном порядке лифтов (при наличии в соответствии с проектной документацией).</w:t>
            </w:r>
          </w:p>
          <w:p w:rsidR="00584E37" w:rsidRPr="001945C1" w:rsidRDefault="00584E37" w:rsidP="00584E37">
            <w:pPr>
              <w:autoSpaceDE w:val="0"/>
              <w:autoSpaceDN w:val="0"/>
              <w:adjustRightInd w:val="0"/>
              <w:ind w:firstLine="720"/>
              <w:jc w:val="both"/>
            </w:pPr>
            <w:r w:rsidRPr="001945C1">
              <w:t>Лифты рекомендуется оснащать:</w:t>
            </w:r>
          </w:p>
          <w:p w:rsidR="00584E37" w:rsidRPr="001945C1" w:rsidRDefault="00584E37" w:rsidP="00584E37">
            <w:pPr>
              <w:autoSpaceDE w:val="0"/>
              <w:autoSpaceDN w:val="0"/>
              <w:adjustRightInd w:val="0"/>
              <w:ind w:firstLine="720"/>
              <w:jc w:val="both"/>
            </w:pPr>
            <w:r w:rsidRPr="001945C1">
              <w:t>а) кабиной, предназначенной для пользования инвалидом на кресле-коляске с сопровождающим лицом;</w:t>
            </w:r>
          </w:p>
          <w:p w:rsidR="00584E37" w:rsidRPr="001945C1" w:rsidRDefault="00584E37" w:rsidP="00584E37">
            <w:pPr>
              <w:autoSpaceDE w:val="0"/>
              <w:autoSpaceDN w:val="0"/>
              <w:adjustRightInd w:val="0"/>
              <w:ind w:firstLine="720"/>
              <w:jc w:val="both"/>
            </w:pPr>
            <w:r w:rsidRPr="001945C1">
              <w:t>б) оборудованием для связи с диспетчером;</w:t>
            </w:r>
          </w:p>
          <w:p w:rsidR="00584E37" w:rsidRPr="001945C1" w:rsidRDefault="00584E37" w:rsidP="00584E37">
            <w:pPr>
              <w:autoSpaceDE w:val="0"/>
              <w:autoSpaceDN w:val="0"/>
              <w:adjustRightInd w:val="0"/>
              <w:ind w:firstLine="720"/>
              <w:jc w:val="both"/>
            </w:pPr>
            <w:r w:rsidRPr="001945C1">
              <w:t>в) аварийным освещением кабины лифта;</w:t>
            </w:r>
          </w:p>
          <w:p w:rsidR="00584E37" w:rsidRPr="001945C1" w:rsidRDefault="00584E37" w:rsidP="00584E37">
            <w:pPr>
              <w:autoSpaceDE w:val="0"/>
              <w:autoSpaceDN w:val="0"/>
              <w:adjustRightInd w:val="0"/>
              <w:ind w:firstLine="720"/>
              <w:jc w:val="both"/>
            </w:pPr>
            <w:r w:rsidRPr="001945C1">
              <w:t>г) светодиодным освещением кабины лифта в антивандальном исполнении;</w:t>
            </w:r>
          </w:p>
          <w:p w:rsidR="00584E37" w:rsidRPr="001945C1" w:rsidRDefault="00584E37" w:rsidP="00584E37">
            <w:pPr>
              <w:autoSpaceDE w:val="0"/>
              <w:autoSpaceDN w:val="0"/>
              <w:adjustRightInd w:val="0"/>
              <w:ind w:firstLine="720"/>
              <w:jc w:val="both"/>
            </w:pPr>
            <w:r w:rsidRPr="001945C1">
              <w:t>д) панелью управления кабиной лифта в антивандальном исполнении.</w:t>
            </w:r>
          </w:p>
        </w:tc>
      </w:tr>
      <w:tr w:rsidR="00584E37" w:rsidRPr="001945C1" w:rsidTr="00584E37">
        <w:tblPrEx>
          <w:tblBorders>
            <w:insideH w:val="nil"/>
          </w:tblBorders>
        </w:tblPrEx>
        <w:tc>
          <w:tcPr>
            <w:tcW w:w="623" w:type="dxa"/>
            <w:tcBorders>
              <w:top w:val="nil"/>
            </w:tcBorders>
          </w:tcPr>
          <w:p w:rsidR="00584E37" w:rsidRPr="001945C1" w:rsidRDefault="00584E37" w:rsidP="00584E37">
            <w:pPr>
              <w:autoSpaceDE w:val="0"/>
              <w:autoSpaceDN w:val="0"/>
              <w:adjustRightInd w:val="0"/>
              <w:ind w:firstLine="720"/>
              <w:jc w:val="center"/>
            </w:pPr>
          </w:p>
        </w:tc>
        <w:tc>
          <w:tcPr>
            <w:tcW w:w="2664" w:type="dxa"/>
            <w:tcBorders>
              <w:top w:val="nil"/>
            </w:tcBorders>
          </w:tcPr>
          <w:p w:rsidR="00584E37" w:rsidRPr="001945C1" w:rsidRDefault="00584E37" w:rsidP="00584E37">
            <w:pPr>
              <w:autoSpaceDE w:val="0"/>
              <w:autoSpaceDN w:val="0"/>
              <w:adjustRightInd w:val="0"/>
              <w:ind w:firstLine="720"/>
              <w:jc w:val="center"/>
            </w:pPr>
          </w:p>
        </w:tc>
        <w:tc>
          <w:tcPr>
            <w:tcW w:w="6131" w:type="dxa"/>
            <w:tcBorders>
              <w:top w:val="nil"/>
            </w:tcBorders>
          </w:tcPr>
          <w:p w:rsidR="00584E37" w:rsidRPr="001945C1" w:rsidRDefault="00584E37" w:rsidP="00584E37">
            <w:pPr>
              <w:autoSpaceDE w:val="0"/>
              <w:autoSpaceDN w:val="0"/>
              <w:adjustRightInd w:val="0"/>
              <w:ind w:firstLine="720"/>
              <w:jc w:val="both"/>
            </w:pPr>
            <w:proofErr w:type="gramStart"/>
            <w:r w:rsidRPr="001945C1">
              <w:t xml:space="preserve">- внесенных в Государственный реестр средств измерений, поверенных предприятиями-изготовителями, </w:t>
            </w:r>
            <w:r w:rsidRPr="001945C1">
              <w:lastRenderedPageBreak/>
              <w:t xml:space="preserve">принятых в эксплуатацию соответствующими </w:t>
            </w:r>
            <w:proofErr w:type="spellStart"/>
            <w:r w:rsidRPr="001945C1">
              <w:t>ресурсоснабжающими</w:t>
            </w:r>
            <w:proofErr w:type="spellEnd"/>
            <w:r w:rsidRPr="001945C1">
              <w:t xml:space="preserve">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roofErr w:type="gramEnd"/>
          </w:p>
          <w:p w:rsidR="00584E37" w:rsidRPr="001945C1" w:rsidRDefault="00584E37" w:rsidP="00584E37">
            <w:pPr>
              <w:autoSpaceDE w:val="0"/>
              <w:autoSpaceDN w:val="0"/>
              <w:adjustRightInd w:val="0"/>
              <w:ind w:firstLine="720"/>
              <w:jc w:val="both"/>
            </w:pPr>
            <w:r w:rsidRPr="001945C1">
              <w:t xml:space="preserve">- оконных блоков со стеклопакетом класса </w:t>
            </w:r>
            <w:proofErr w:type="spellStart"/>
            <w:r w:rsidRPr="001945C1">
              <w:t>энергоэффективности</w:t>
            </w:r>
            <w:proofErr w:type="spellEnd"/>
            <w:r w:rsidRPr="001945C1">
              <w:t xml:space="preserve"> в соответствии с классом </w:t>
            </w:r>
            <w:proofErr w:type="spellStart"/>
            <w:r w:rsidRPr="001945C1">
              <w:t>энергоэффективности</w:t>
            </w:r>
            <w:proofErr w:type="spellEnd"/>
            <w:r w:rsidRPr="001945C1">
              <w:t xml:space="preserve"> дома;</w:t>
            </w:r>
          </w:p>
          <w:p w:rsidR="00584E37" w:rsidRPr="001945C1" w:rsidRDefault="00584E37" w:rsidP="00584E37">
            <w:pPr>
              <w:autoSpaceDE w:val="0"/>
              <w:autoSpaceDN w:val="0"/>
              <w:adjustRightInd w:val="0"/>
              <w:ind w:firstLine="720"/>
              <w:jc w:val="both"/>
            </w:pPr>
            <w:r w:rsidRPr="001945C1">
              <w:t>-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584E37" w:rsidRPr="001945C1" w:rsidRDefault="00584E37" w:rsidP="00584E37">
            <w:pPr>
              <w:autoSpaceDE w:val="0"/>
              <w:autoSpaceDN w:val="0"/>
              <w:adjustRightInd w:val="0"/>
              <w:ind w:firstLine="720"/>
              <w:jc w:val="both"/>
            </w:pPr>
            <w:r w:rsidRPr="001945C1">
              <w:t xml:space="preserve">- </w:t>
            </w:r>
            <w:proofErr w:type="gramStart"/>
            <w:r w:rsidRPr="001945C1">
              <w:t>при входах в подъезды дома освещения с использованием светильников в антивандальном исполнении со светодиодным источником</w:t>
            </w:r>
            <w:proofErr w:type="gramEnd"/>
            <w:r w:rsidRPr="001945C1">
              <w:t xml:space="preserve"> света и датчиков освещенности, козырьков над входной дверью и утепленных дверных блоков с ручками и </w:t>
            </w:r>
            <w:proofErr w:type="spellStart"/>
            <w:r w:rsidRPr="001945C1">
              <w:t>автодоводчиком</w:t>
            </w:r>
            <w:proofErr w:type="spellEnd"/>
            <w:r w:rsidRPr="001945C1">
              <w:t>;</w:t>
            </w:r>
          </w:p>
          <w:p w:rsidR="00584E37" w:rsidRPr="001945C1" w:rsidRDefault="00584E37" w:rsidP="00584E37">
            <w:pPr>
              <w:autoSpaceDE w:val="0"/>
              <w:autoSpaceDN w:val="0"/>
              <w:adjustRightInd w:val="0"/>
              <w:ind w:firstLine="720"/>
              <w:jc w:val="both"/>
            </w:pPr>
            <w:r w:rsidRPr="001945C1">
              <w:t xml:space="preserve">- во входах в подвал (техническое подполье) дома металлических дверных блоков с замком, ручками и </w:t>
            </w:r>
            <w:proofErr w:type="spellStart"/>
            <w:r w:rsidRPr="001945C1">
              <w:t>автодоводчиком</w:t>
            </w:r>
            <w:proofErr w:type="spellEnd"/>
            <w:r w:rsidRPr="001945C1">
              <w:t>;</w:t>
            </w:r>
          </w:p>
          <w:p w:rsidR="00584E37" w:rsidRPr="001945C1" w:rsidRDefault="00584E37" w:rsidP="00584E37">
            <w:pPr>
              <w:autoSpaceDE w:val="0"/>
              <w:autoSpaceDN w:val="0"/>
              <w:adjustRightInd w:val="0"/>
              <w:ind w:firstLine="720"/>
              <w:jc w:val="both"/>
            </w:pPr>
            <w:r w:rsidRPr="001945C1">
              <w:t xml:space="preserve">- </w:t>
            </w:r>
            <w:proofErr w:type="spellStart"/>
            <w:r w:rsidRPr="001945C1">
              <w:t>отмостки</w:t>
            </w:r>
            <w:proofErr w:type="spellEnd"/>
            <w:r w:rsidRPr="001945C1">
              <w:t xml:space="preserve"> из армированного бетона, асфальта, устроенной по всему периметру дома и обеспечивающей отвод воды от фундаментов;</w:t>
            </w:r>
          </w:p>
          <w:p w:rsidR="00584E37" w:rsidRPr="001945C1" w:rsidRDefault="00584E37" w:rsidP="00584E37">
            <w:pPr>
              <w:autoSpaceDE w:val="0"/>
              <w:autoSpaceDN w:val="0"/>
              <w:adjustRightInd w:val="0"/>
              <w:ind w:firstLine="720"/>
              <w:jc w:val="both"/>
            </w:pPr>
            <w:r w:rsidRPr="001945C1">
              <w:t>- организованного водостока;</w:t>
            </w:r>
          </w:p>
          <w:p w:rsidR="00584E37" w:rsidRPr="001945C1" w:rsidRDefault="00584E37" w:rsidP="00584E37">
            <w:pPr>
              <w:autoSpaceDE w:val="0"/>
              <w:autoSpaceDN w:val="0"/>
              <w:adjustRightInd w:val="0"/>
              <w:ind w:firstLine="720"/>
              <w:jc w:val="both"/>
            </w:pPr>
            <w:r w:rsidRPr="001945C1">
              <w:t>-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584E37" w:rsidRPr="001945C1" w:rsidTr="00584E37">
        <w:tblPrEx>
          <w:tblBorders>
            <w:insideH w:val="nil"/>
          </w:tblBorders>
        </w:tblPrEx>
        <w:tc>
          <w:tcPr>
            <w:tcW w:w="623" w:type="dxa"/>
            <w:tcBorders>
              <w:top w:val="single" w:sz="4" w:space="0" w:color="auto"/>
              <w:bottom w:val="nil"/>
            </w:tcBorders>
          </w:tcPr>
          <w:p w:rsidR="00584E37" w:rsidRPr="001945C1" w:rsidRDefault="00584E37" w:rsidP="00584E37">
            <w:pPr>
              <w:autoSpaceDE w:val="0"/>
              <w:autoSpaceDN w:val="0"/>
              <w:adjustRightInd w:val="0"/>
            </w:pPr>
            <w:r w:rsidRPr="001945C1">
              <w:lastRenderedPageBreak/>
              <w:t xml:space="preserve">   3</w:t>
            </w:r>
          </w:p>
        </w:tc>
        <w:tc>
          <w:tcPr>
            <w:tcW w:w="2664" w:type="dxa"/>
            <w:tcBorders>
              <w:top w:val="single" w:sz="4" w:space="0" w:color="auto"/>
              <w:bottom w:val="nil"/>
            </w:tcBorders>
          </w:tcPr>
          <w:p w:rsidR="00584E37" w:rsidRPr="001945C1" w:rsidRDefault="00584E37" w:rsidP="00584E37">
            <w:pPr>
              <w:autoSpaceDE w:val="0"/>
              <w:autoSpaceDN w:val="0"/>
              <w:adjustRightInd w:val="0"/>
            </w:pPr>
            <w:r w:rsidRPr="001945C1">
              <w:t>Требования к функциональному оснащению и отделке помещений</w:t>
            </w:r>
          </w:p>
        </w:tc>
        <w:tc>
          <w:tcPr>
            <w:tcW w:w="6131" w:type="dxa"/>
            <w:tcBorders>
              <w:top w:val="single" w:sz="4" w:space="0" w:color="auto"/>
              <w:bottom w:val="nil"/>
            </w:tcBorders>
          </w:tcPr>
          <w:p w:rsidR="00584E37" w:rsidRPr="001945C1" w:rsidRDefault="00584E37" w:rsidP="00584E37">
            <w:pPr>
              <w:autoSpaceDE w:val="0"/>
              <w:autoSpaceDN w:val="0"/>
              <w:adjustRightInd w:val="0"/>
              <w:ind w:firstLine="720"/>
              <w:jc w:val="both"/>
            </w:pPr>
            <w:r w:rsidRPr="001945C1">
              <w:t xml:space="preserve">Для переселения граждан из аварийного жилищного фонда рекомендуется использовать построенные и приобретаемые жилые помещения, расположенные на любых этажах дома, </w:t>
            </w:r>
            <w:proofErr w:type="gramStart"/>
            <w:r w:rsidRPr="001945C1">
              <w:t>кроме</w:t>
            </w:r>
            <w:proofErr w:type="gramEnd"/>
            <w:r w:rsidRPr="001945C1">
              <w:t xml:space="preserve"> подвального, цокольного, технического, мансардного и:</w:t>
            </w:r>
          </w:p>
          <w:p w:rsidR="00584E37" w:rsidRPr="001945C1" w:rsidRDefault="00584E37" w:rsidP="00584E37">
            <w:pPr>
              <w:autoSpaceDE w:val="0"/>
              <w:autoSpaceDN w:val="0"/>
              <w:adjustRightInd w:val="0"/>
              <w:ind w:firstLine="720"/>
              <w:jc w:val="both"/>
            </w:pPr>
            <w:r w:rsidRPr="001945C1">
              <w:t xml:space="preserve">- </w:t>
            </w:r>
            <w:proofErr w:type="gramStart"/>
            <w:r w:rsidRPr="001945C1">
              <w:t>оборудованные</w:t>
            </w:r>
            <w:proofErr w:type="gramEnd"/>
            <w:r w:rsidRPr="001945C1">
              <w:t xml:space="preserve"> подключенными к соответствующим внутридомовым инженерным системам внутриквартирными инженерными сетями в составе (не менее):</w:t>
            </w:r>
          </w:p>
          <w:p w:rsidR="00584E37" w:rsidRPr="001945C1" w:rsidRDefault="00584E37" w:rsidP="00584E37">
            <w:pPr>
              <w:autoSpaceDE w:val="0"/>
              <w:autoSpaceDN w:val="0"/>
              <w:adjustRightInd w:val="0"/>
              <w:ind w:firstLine="720"/>
              <w:jc w:val="both"/>
            </w:pPr>
            <w:r w:rsidRPr="001945C1">
              <w:t>а) электроснабжения с электрическим щитком с устройствами защитного отключения;</w:t>
            </w:r>
          </w:p>
          <w:p w:rsidR="00584E37" w:rsidRPr="001945C1" w:rsidRDefault="00584E37" w:rsidP="00584E37">
            <w:pPr>
              <w:autoSpaceDE w:val="0"/>
              <w:autoSpaceDN w:val="0"/>
              <w:adjustRightInd w:val="0"/>
              <w:ind w:firstLine="720"/>
              <w:jc w:val="both"/>
            </w:pPr>
            <w:r w:rsidRPr="001945C1">
              <w:t>б) холодного водоснабжения;</w:t>
            </w:r>
          </w:p>
          <w:p w:rsidR="00584E37" w:rsidRPr="001945C1" w:rsidRDefault="00584E37" w:rsidP="00584E37">
            <w:pPr>
              <w:autoSpaceDE w:val="0"/>
              <w:autoSpaceDN w:val="0"/>
              <w:adjustRightInd w:val="0"/>
              <w:ind w:firstLine="720"/>
              <w:jc w:val="both"/>
            </w:pPr>
            <w:r w:rsidRPr="001945C1">
              <w:t>в) горячего водоснабжения (централизованного или автономного);</w:t>
            </w:r>
          </w:p>
          <w:p w:rsidR="00584E37" w:rsidRPr="001945C1" w:rsidRDefault="00584E37" w:rsidP="00584E37">
            <w:pPr>
              <w:autoSpaceDE w:val="0"/>
              <w:autoSpaceDN w:val="0"/>
              <w:adjustRightInd w:val="0"/>
              <w:ind w:firstLine="720"/>
              <w:jc w:val="both"/>
            </w:pPr>
            <w:r w:rsidRPr="001945C1">
              <w:t>г) водоотведения (канализации);</w:t>
            </w:r>
          </w:p>
          <w:p w:rsidR="00584E37" w:rsidRPr="001945C1" w:rsidRDefault="00584E37" w:rsidP="00584E37">
            <w:pPr>
              <w:autoSpaceDE w:val="0"/>
              <w:autoSpaceDN w:val="0"/>
              <w:adjustRightInd w:val="0"/>
              <w:ind w:firstLine="720"/>
              <w:jc w:val="both"/>
            </w:pPr>
            <w:r w:rsidRPr="001945C1">
              <w:t>д) отопления (централизованного или автономного);</w:t>
            </w:r>
          </w:p>
          <w:p w:rsidR="00584E37" w:rsidRPr="001945C1" w:rsidRDefault="00584E37" w:rsidP="00584E37">
            <w:pPr>
              <w:autoSpaceDE w:val="0"/>
              <w:autoSpaceDN w:val="0"/>
              <w:adjustRightInd w:val="0"/>
              <w:ind w:firstLine="720"/>
              <w:jc w:val="both"/>
            </w:pPr>
            <w:r w:rsidRPr="001945C1">
              <w:t>е) вентиляции;</w:t>
            </w:r>
          </w:p>
          <w:p w:rsidR="00584E37" w:rsidRPr="001945C1" w:rsidRDefault="00584E37" w:rsidP="00584E37">
            <w:pPr>
              <w:autoSpaceDE w:val="0"/>
              <w:autoSpaceDN w:val="0"/>
              <w:adjustRightInd w:val="0"/>
              <w:ind w:firstLine="720"/>
              <w:jc w:val="both"/>
            </w:pPr>
            <w:r w:rsidRPr="001945C1">
              <w:t xml:space="preserve">ж)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1945C1">
              <w:t>легкосбрасываемых</w:t>
            </w:r>
            <w:proofErr w:type="spellEnd"/>
            <w:r w:rsidRPr="001945C1">
              <w:t xml:space="preserve"> оконных блоков (в соответствии с проектной документацией);</w:t>
            </w:r>
          </w:p>
          <w:p w:rsidR="00584E37" w:rsidRPr="001945C1" w:rsidRDefault="00584E37" w:rsidP="00584E37">
            <w:pPr>
              <w:autoSpaceDE w:val="0"/>
              <w:autoSpaceDN w:val="0"/>
              <w:adjustRightInd w:val="0"/>
              <w:ind w:firstLine="720"/>
              <w:jc w:val="both"/>
            </w:pPr>
            <w:proofErr w:type="gramStart"/>
            <w:r w:rsidRPr="001945C1">
              <w:lastRenderedPageBreak/>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w:t>
            </w:r>
            <w:proofErr w:type="spellStart"/>
            <w:r w:rsidRPr="001945C1">
              <w:t>ресурсоснабжающими</w:t>
            </w:r>
            <w:proofErr w:type="spellEnd"/>
            <w:r w:rsidRPr="001945C1">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tc>
      </w:tr>
      <w:tr w:rsidR="00584E37" w:rsidRPr="001945C1" w:rsidTr="00584E37">
        <w:tblPrEx>
          <w:tblBorders>
            <w:insideH w:val="nil"/>
          </w:tblBorders>
        </w:tblPrEx>
        <w:tc>
          <w:tcPr>
            <w:tcW w:w="623" w:type="dxa"/>
            <w:tcBorders>
              <w:top w:val="nil"/>
              <w:bottom w:val="nil"/>
            </w:tcBorders>
          </w:tcPr>
          <w:p w:rsidR="00584E37" w:rsidRPr="001945C1" w:rsidRDefault="00584E37" w:rsidP="00584E37">
            <w:pPr>
              <w:autoSpaceDE w:val="0"/>
              <w:autoSpaceDN w:val="0"/>
              <w:adjustRightInd w:val="0"/>
              <w:ind w:firstLine="720"/>
              <w:jc w:val="center"/>
            </w:pPr>
          </w:p>
        </w:tc>
        <w:tc>
          <w:tcPr>
            <w:tcW w:w="2664" w:type="dxa"/>
            <w:tcBorders>
              <w:top w:val="nil"/>
              <w:bottom w:val="nil"/>
            </w:tcBorders>
          </w:tcPr>
          <w:p w:rsidR="00584E37" w:rsidRPr="001945C1" w:rsidRDefault="00584E37" w:rsidP="00584E37">
            <w:pPr>
              <w:autoSpaceDE w:val="0"/>
              <w:autoSpaceDN w:val="0"/>
              <w:adjustRightInd w:val="0"/>
              <w:ind w:firstLine="720"/>
              <w:jc w:val="center"/>
            </w:pPr>
          </w:p>
        </w:tc>
        <w:tc>
          <w:tcPr>
            <w:tcW w:w="6131" w:type="dxa"/>
            <w:tcBorders>
              <w:top w:val="nil"/>
              <w:bottom w:val="nil"/>
            </w:tcBorders>
          </w:tcPr>
          <w:p w:rsidR="00584E37" w:rsidRPr="001945C1" w:rsidRDefault="00584E37" w:rsidP="00584E37">
            <w:pPr>
              <w:autoSpaceDE w:val="0"/>
              <w:autoSpaceDN w:val="0"/>
              <w:adjustRightInd w:val="0"/>
              <w:ind w:firstLine="720"/>
              <w:jc w:val="both"/>
            </w:pPr>
            <w:r w:rsidRPr="001945C1">
              <w:t xml:space="preserve">- </w:t>
            </w:r>
            <w:proofErr w:type="gramStart"/>
            <w:r w:rsidRPr="001945C1">
              <w:t>имеющие</w:t>
            </w:r>
            <w:proofErr w:type="gramEnd"/>
            <w:r w:rsidRPr="001945C1">
              <w:t xml:space="preserve"> чистовую отделку «под ключ», в том числе:</w:t>
            </w:r>
          </w:p>
          <w:p w:rsidR="00584E37" w:rsidRPr="001945C1" w:rsidRDefault="00584E37" w:rsidP="00584E37">
            <w:pPr>
              <w:autoSpaceDE w:val="0"/>
              <w:autoSpaceDN w:val="0"/>
              <w:adjustRightInd w:val="0"/>
              <w:ind w:firstLine="720"/>
              <w:jc w:val="both"/>
            </w:pPr>
            <w:r w:rsidRPr="001945C1">
              <w:t>а) входную утепленную дверь с замком, ручками и дверным глазком;</w:t>
            </w:r>
          </w:p>
          <w:p w:rsidR="00584E37" w:rsidRPr="001945C1" w:rsidRDefault="00584E37" w:rsidP="00584E37">
            <w:pPr>
              <w:autoSpaceDE w:val="0"/>
              <w:autoSpaceDN w:val="0"/>
              <w:adjustRightInd w:val="0"/>
              <w:ind w:firstLine="720"/>
              <w:jc w:val="both"/>
            </w:pPr>
            <w:r w:rsidRPr="001945C1">
              <w:t>б) межкомнатные двери с наличниками и ручками;</w:t>
            </w:r>
          </w:p>
          <w:p w:rsidR="00584E37" w:rsidRPr="001945C1" w:rsidRDefault="00584E37" w:rsidP="00584E37">
            <w:pPr>
              <w:autoSpaceDE w:val="0"/>
              <w:autoSpaceDN w:val="0"/>
              <w:adjustRightInd w:val="0"/>
              <w:ind w:firstLine="720"/>
              <w:jc w:val="both"/>
            </w:pPr>
            <w:r w:rsidRPr="001945C1">
              <w:t xml:space="preserve">в) оконные блоки со стеклопакетом класса </w:t>
            </w:r>
            <w:proofErr w:type="spellStart"/>
            <w:r w:rsidRPr="001945C1">
              <w:t>энергоэффективности</w:t>
            </w:r>
            <w:proofErr w:type="spellEnd"/>
            <w:r w:rsidRPr="001945C1">
              <w:t xml:space="preserve"> в соответствии с классом </w:t>
            </w:r>
            <w:proofErr w:type="spellStart"/>
            <w:r w:rsidRPr="001945C1">
              <w:t>энергоэффективности</w:t>
            </w:r>
            <w:proofErr w:type="spellEnd"/>
            <w:r w:rsidRPr="001945C1">
              <w:t xml:space="preserve"> дома;</w:t>
            </w:r>
          </w:p>
          <w:p w:rsidR="00584E37" w:rsidRPr="001945C1" w:rsidRDefault="00584E37" w:rsidP="00584E37">
            <w:pPr>
              <w:autoSpaceDE w:val="0"/>
              <w:autoSpaceDN w:val="0"/>
              <w:adjustRightInd w:val="0"/>
              <w:ind w:firstLine="720"/>
              <w:jc w:val="both"/>
            </w:pPr>
            <w:r w:rsidRPr="001945C1">
              <w:t>г) вентиляционные решетки;</w:t>
            </w:r>
          </w:p>
          <w:p w:rsidR="00584E37" w:rsidRPr="001945C1" w:rsidRDefault="00584E37" w:rsidP="00584E37">
            <w:pPr>
              <w:autoSpaceDE w:val="0"/>
              <w:autoSpaceDN w:val="0"/>
              <w:adjustRightInd w:val="0"/>
              <w:ind w:firstLine="720"/>
              <w:jc w:val="both"/>
            </w:pPr>
            <w:r w:rsidRPr="001945C1">
              <w:t>д) подвесные крюки для потолочных осветительных приборов во всех помещениях квартиры;</w:t>
            </w:r>
          </w:p>
          <w:p w:rsidR="00584E37" w:rsidRPr="001945C1" w:rsidRDefault="00584E37" w:rsidP="00584E37">
            <w:pPr>
              <w:autoSpaceDE w:val="0"/>
              <w:autoSpaceDN w:val="0"/>
              <w:adjustRightInd w:val="0"/>
              <w:ind w:firstLine="720"/>
              <w:jc w:val="both"/>
            </w:pPr>
            <w:r w:rsidRPr="001945C1">
              <w:t xml:space="preserve">е) </w:t>
            </w:r>
            <w:proofErr w:type="gramStart"/>
            <w:r w:rsidRPr="001945C1">
              <w:t>установленные</w:t>
            </w:r>
            <w:proofErr w:type="gramEnd"/>
            <w:r w:rsidRPr="001945C1">
              <w:t xml:space="preserve"> и подключенные к соответствующим внутриквартирным инженерным сетям:</w:t>
            </w:r>
          </w:p>
          <w:p w:rsidR="00584E37" w:rsidRPr="001945C1" w:rsidRDefault="00584E37" w:rsidP="00584E37">
            <w:pPr>
              <w:autoSpaceDE w:val="0"/>
              <w:autoSpaceDN w:val="0"/>
              <w:adjustRightInd w:val="0"/>
              <w:ind w:firstLine="720"/>
              <w:jc w:val="both"/>
            </w:pPr>
            <w:r w:rsidRPr="001945C1">
              <w:t>- звонковую сигнализацию (в соответствии с проектной документацией);</w:t>
            </w:r>
          </w:p>
          <w:p w:rsidR="00584E37" w:rsidRPr="001945C1" w:rsidRDefault="00584E37" w:rsidP="00584E37">
            <w:pPr>
              <w:autoSpaceDE w:val="0"/>
              <w:autoSpaceDN w:val="0"/>
              <w:adjustRightInd w:val="0"/>
              <w:ind w:firstLine="720"/>
              <w:jc w:val="both"/>
            </w:pPr>
            <w:r w:rsidRPr="001945C1">
              <w:t>- мойку со смесителем и сифоном;</w:t>
            </w:r>
          </w:p>
          <w:p w:rsidR="00584E37" w:rsidRPr="001945C1" w:rsidRDefault="00584E37" w:rsidP="00584E37">
            <w:pPr>
              <w:autoSpaceDE w:val="0"/>
              <w:autoSpaceDN w:val="0"/>
              <w:adjustRightInd w:val="0"/>
              <w:ind w:firstLine="720"/>
              <w:jc w:val="both"/>
            </w:pPr>
            <w:r w:rsidRPr="001945C1">
              <w:t>- умывальник со смесителем и сифоном;</w:t>
            </w:r>
          </w:p>
          <w:p w:rsidR="00584E37" w:rsidRPr="001945C1" w:rsidRDefault="00584E37" w:rsidP="00584E37">
            <w:pPr>
              <w:autoSpaceDE w:val="0"/>
              <w:autoSpaceDN w:val="0"/>
              <w:adjustRightInd w:val="0"/>
              <w:ind w:firstLine="720"/>
              <w:jc w:val="both"/>
            </w:pPr>
            <w:r w:rsidRPr="001945C1">
              <w:t>- унитаз с сиденьем и сливным бачком;</w:t>
            </w:r>
          </w:p>
          <w:p w:rsidR="00584E37" w:rsidRPr="001945C1" w:rsidRDefault="00584E37" w:rsidP="00584E37">
            <w:pPr>
              <w:autoSpaceDE w:val="0"/>
              <w:autoSpaceDN w:val="0"/>
              <w:adjustRightInd w:val="0"/>
              <w:ind w:firstLine="720"/>
              <w:jc w:val="both"/>
            </w:pPr>
            <w:r w:rsidRPr="001945C1">
              <w:t>- ванну с заземлением, со смесителем и сифоном;</w:t>
            </w:r>
          </w:p>
          <w:p w:rsidR="00584E37" w:rsidRPr="001945C1" w:rsidRDefault="00584E37" w:rsidP="00584E37">
            <w:pPr>
              <w:autoSpaceDE w:val="0"/>
              <w:autoSpaceDN w:val="0"/>
              <w:adjustRightInd w:val="0"/>
              <w:ind w:firstLine="720"/>
              <w:jc w:val="both"/>
            </w:pPr>
            <w:r w:rsidRPr="001945C1">
              <w:t xml:space="preserve">- одно-, </w:t>
            </w:r>
            <w:proofErr w:type="gramStart"/>
            <w:r w:rsidRPr="001945C1">
              <w:t>двухклавишные</w:t>
            </w:r>
            <w:proofErr w:type="gramEnd"/>
            <w:r w:rsidRPr="001945C1">
              <w:t xml:space="preserve"> </w:t>
            </w:r>
            <w:proofErr w:type="spellStart"/>
            <w:r w:rsidRPr="001945C1">
              <w:t>электровыключатели</w:t>
            </w:r>
            <w:proofErr w:type="spellEnd"/>
            <w:r w:rsidRPr="001945C1">
              <w:t>;</w:t>
            </w:r>
          </w:p>
          <w:p w:rsidR="00584E37" w:rsidRPr="001945C1" w:rsidRDefault="00584E37" w:rsidP="00584E37">
            <w:pPr>
              <w:autoSpaceDE w:val="0"/>
              <w:autoSpaceDN w:val="0"/>
              <w:adjustRightInd w:val="0"/>
              <w:ind w:firstLine="720"/>
              <w:jc w:val="both"/>
            </w:pPr>
            <w:r w:rsidRPr="001945C1">
              <w:t xml:space="preserve">- </w:t>
            </w:r>
            <w:proofErr w:type="spellStart"/>
            <w:r w:rsidRPr="001945C1">
              <w:t>электророзетки</w:t>
            </w:r>
            <w:proofErr w:type="spellEnd"/>
            <w:r w:rsidRPr="001945C1">
              <w:t>;</w:t>
            </w:r>
          </w:p>
          <w:p w:rsidR="00584E37" w:rsidRPr="001945C1" w:rsidRDefault="00584E37" w:rsidP="00584E37">
            <w:pPr>
              <w:autoSpaceDE w:val="0"/>
              <w:autoSpaceDN w:val="0"/>
              <w:adjustRightInd w:val="0"/>
              <w:ind w:firstLine="720"/>
              <w:jc w:val="both"/>
            </w:pPr>
            <w:r w:rsidRPr="001945C1">
              <w:t>- выпуски электропроводки и патроны во всех помещениях квартиры;</w:t>
            </w:r>
          </w:p>
          <w:p w:rsidR="00584E37" w:rsidRPr="001945C1" w:rsidRDefault="00584E37" w:rsidP="00584E37">
            <w:pPr>
              <w:autoSpaceDE w:val="0"/>
              <w:autoSpaceDN w:val="0"/>
              <w:adjustRightInd w:val="0"/>
              <w:ind w:firstLine="720"/>
              <w:jc w:val="both"/>
            </w:pPr>
            <w:r w:rsidRPr="001945C1">
              <w:t>- газовую или электрическую плиту (в соответствии с проектным решением);</w:t>
            </w:r>
          </w:p>
          <w:p w:rsidR="00584E37" w:rsidRPr="001945C1" w:rsidRDefault="00584E37" w:rsidP="00584E37">
            <w:pPr>
              <w:autoSpaceDE w:val="0"/>
              <w:autoSpaceDN w:val="0"/>
              <w:adjustRightInd w:val="0"/>
              <w:ind w:firstLine="720"/>
              <w:jc w:val="both"/>
            </w:pPr>
            <w:r w:rsidRPr="001945C1">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tc>
      </w:tr>
      <w:tr w:rsidR="00584E37" w:rsidRPr="001945C1" w:rsidTr="00584E37">
        <w:tblPrEx>
          <w:tblBorders>
            <w:insideH w:val="nil"/>
          </w:tblBorders>
        </w:tblPrEx>
        <w:tc>
          <w:tcPr>
            <w:tcW w:w="623" w:type="dxa"/>
            <w:tcBorders>
              <w:top w:val="nil"/>
            </w:tcBorders>
          </w:tcPr>
          <w:p w:rsidR="00584E37" w:rsidRPr="001945C1" w:rsidRDefault="00584E37" w:rsidP="00584E37">
            <w:pPr>
              <w:autoSpaceDE w:val="0"/>
              <w:autoSpaceDN w:val="0"/>
              <w:adjustRightInd w:val="0"/>
              <w:ind w:firstLine="720"/>
              <w:jc w:val="center"/>
            </w:pPr>
          </w:p>
        </w:tc>
        <w:tc>
          <w:tcPr>
            <w:tcW w:w="2664" w:type="dxa"/>
            <w:tcBorders>
              <w:top w:val="nil"/>
            </w:tcBorders>
          </w:tcPr>
          <w:p w:rsidR="00584E37" w:rsidRPr="001945C1" w:rsidRDefault="00584E37" w:rsidP="00584E37">
            <w:pPr>
              <w:autoSpaceDE w:val="0"/>
              <w:autoSpaceDN w:val="0"/>
              <w:adjustRightInd w:val="0"/>
              <w:ind w:firstLine="720"/>
              <w:jc w:val="center"/>
            </w:pPr>
          </w:p>
        </w:tc>
        <w:tc>
          <w:tcPr>
            <w:tcW w:w="6131" w:type="dxa"/>
            <w:tcBorders>
              <w:top w:val="nil"/>
            </w:tcBorders>
          </w:tcPr>
          <w:p w:rsidR="00584E37" w:rsidRPr="001945C1" w:rsidRDefault="00584E37" w:rsidP="00584E37">
            <w:pPr>
              <w:autoSpaceDE w:val="0"/>
              <w:autoSpaceDN w:val="0"/>
              <w:adjustRightInd w:val="0"/>
              <w:ind w:firstLine="720"/>
              <w:jc w:val="both"/>
            </w:pPr>
            <w:r w:rsidRPr="001945C1">
              <w:t xml:space="preserve">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w:t>
            </w:r>
            <w:proofErr w:type="spellStart"/>
            <w:r w:rsidRPr="001945C1">
              <w:t>ламината</w:t>
            </w:r>
            <w:proofErr w:type="spellEnd"/>
            <w:r w:rsidRPr="001945C1">
              <w:t xml:space="preserve"> класса износостойкости 22 и выше или линолеума на вспененной основе;</w:t>
            </w:r>
          </w:p>
          <w:p w:rsidR="00584E37" w:rsidRPr="001945C1" w:rsidRDefault="00584E37" w:rsidP="00584E37">
            <w:pPr>
              <w:autoSpaceDE w:val="0"/>
              <w:autoSpaceDN w:val="0"/>
              <w:adjustRightInd w:val="0"/>
              <w:ind w:firstLine="720"/>
              <w:jc w:val="both"/>
            </w:pPr>
            <w:r w:rsidRPr="001945C1">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w:t>
            </w:r>
            <w:proofErr w:type="gramStart"/>
            <w:r w:rsidRPr="001945C1">
              <w:t>й(</w:t>
            </w:r>
            <w:proofErr w:type="gramEnd"/>
            <w:r w:rsidRPr="001945C1">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584E37" w:rsidRPr="001945C1" w:rsidRDefault="00584E37" w:rsidP="00584E37">
            <w:pPr>
              <w:autoSpaceDE w:val="0"/>
              <w:autoSpaceDN w:val="0"/>
              <w:adjustRightInd w:val="0"/>
              <w:ind w:firstLine="720"/>
              <w:jc w:val="both"/>
            </w:pPr>
            <w:r w:rsidRPr="001945C1">
              <w:t xml:space="preserve">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w:t>
            </w:r>
            <w:r w:rsidRPr="001945C1">
              <w:lastRenderedPageBreak/>
              <w:t>металлическом или пластиковом профиле под перекрытием (натяжные потолки).</w:t>
            </w:r>
          </w:p>
        </w:tc>
      </w:tr>
      <w:tr w:rsidR="00584E37" w:rsidRPr="001945C1" w:rsidTr="00584E37">
        <w:tc>
          <w:tcPr>
            <w:tcW w:w="623" w:type="dxa"/>
          </w:tcPr>
          <w:p w:rsidR="00584E37" w:rsidRPr="001945C1" w:rsidRDefault="00584E37" w:rsidP="00584E37">
            <w:pPr>
              <w:autoSpaceDE w:val="0"/>
              <w:autoSpaceDN w:val="0"/>
              <w:adjustRightInd w:val="0"/>
            </w:pPr>
            <w:r w:rsidRPr="001945C1">
              <w:lastRenderedPageBreak/>
              <w:t xml:space="preserve">   4</w:t>
            </w:r>
          </w:p>
        </w:tc>
        <w:tc>
          <w:tcPr>
            <w:tcW w:w="2664" w:type="dxa"/>
          </w:tcPr>
          <w:p w:rsidR="00584E37" w:rsidRPr="001945C1" w:rsidRDefault="00584E37" w:rsidP="00584E37">
            <w:pPr>
              <w:autoSpaceDE w:val="0"/>
              <w:autoSpaceDN w:val="0"/>
              <w:adjustRightInd w:val="0"/>
            </w:pPr>
            <w:r w:rsidRPr="001945C1">
              <w:t>Требования к материалам, изделиям и оборудованию</w:t>
            </w:r>
          </w:p>
        </w:tc>
        <w:tc>
          <w:tcPr>
            <w:tcW w:w="6131" w:type="dxa"/>
            <w:vAlign w:val="bottom"/>
          </w:tcPr>
          <w:p w:rsidR="00584E37" w:rsidRPr="001945C1" w:rsidRDefault="00584E37" w:rsidP="00584E37">
            <w:pPr>
              <w:autoSpaceDE w:val="0"/>
              <w:autoSpaceDN w:val="0"/>
              <w:adjustRightInd w:val="0"/>
              <w:ind w:firstLine="720"/>
              <w:jc w:val="both"/>
            </w:pPr>
            <w:r w:rsidRPr="001945C1">
              <w:t>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w:t>
            </w:r>
          </w:p>
          <w:p w:rsidR="00584E37" w:rsidRPr="001945C1" w:rsidRDefault="00584E37" w:rsidP="00584E37">
            <w:pPr>
              <w:autoSpaceDE w:val="0"/>
              <w:autoSpaceDN w:val="0"/>
              <w:adjustRightInd w:val="0"/>
              <w:ind w:firstLine="720"/>
              <w:jc w:val="both"/>
            </w:pPr>
            <w:r w:rsidRPr="001945C1">
              <w:t>Строительство должно осуществляться с применением материалов и оборудования, обеспечивающих соответствие жилища требованиям проектной документации.</w:t>
            </w:r>
          </w:p>
          <w:p w:rsidR="00584E37" w:rsidRPr="001945C1" w:rsidRDefault="00584E37" w:rsidP="00584E37">
            <w:pPr>
              <w:autoSpaceDE w:val="0"/>
              <w:autoSpaceDN w:val="0"/>
              <w:adjustRightInd w:val="0"/>
              <w:ind w:firstLine="720"/>
              <w:jc w:val="both"/>
            </w:pPr>
            <w:proofErr w:type="gramStart"/>
            <w:r w:rsidRPr="001945C1">
              <w:t>Выполняемые 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p>
        </w:tc>
      </w:tr>
      <w:tr w:rsidR="00584E37" w:rsidRPr="001945C1" w:rsidTr="00584E37">
        <w:tc>
          <w:tcPr>
            <w:tcW w:w="623" w:type="dxa"/>
          </w:tcPr>
          <w:p w:rsidR="00584E37" w:rsidRPr="001945C1" w:rsidRDefault="00584E37" w:rsidP="00584E37">
            <w:pPr>
              <w:autoSpaceDE w:val="0"/>
              <w:autoSpaceDN w:val="0"/>
              <w:adjustRightInd w:val="0"/>
            </w:pPr>
            <w:r w:rsidRPr="001945C1">
              <w:t xml:space="preserve">   5</w:t>
            </w:r>
          </w:p>
        </w:tc>
        <w:tc>
          <w:tcPr>
            <w:tcW w:w="2664" w:type="dxa"/>
          </w:tcPr>
          <w:p w:rsidR="00584E37" w:rsidRPr="001945C1" w:rsidRDefault="00584E37" w:rsidP="00584E37">
            <w:pPr>
              <w:autoSpaceDE w:val="0"/>
              <w:autoSpaceDN w:val="0"/>
              <w:adjustRightInd w:val="0"/>
            </w:pPr>
            <w:r w:rsidRPr="001945C1">
              <w:t xml:space="preserve">Требование к </w:t>
            </w:r>
            <w:proofErr w:type="spellStart"/>
            <w:r w:rsidRPr="001945C1">
              <w:t>энергоэффективности</w:t>
            </w:r>
            <w:proofErr w:type="spellEnd"/>
            <w:r w:rsidRPr="001945C1">
              <w:t xml:space="preserve"> дома</w:t>
            </w:r>
          </w:p>
        </w:tc>
        <w:tc>
          <w:tcPr>
            <w:tcW w:w="6131" w:type="dxa"/>
            <w:vAlign w:val="bottom"/>
          </w:tcPr>
          <w:p w:rsidR="00584E37" w:rsidRPr="001945C1" w:rsidRDefault="00584E37" w:rsidP="00584E37">
            <w:pPr>
              <w:autoSpaceDE w:val="0"/>
              <w:autoSpaceDN w:val="0"/>
              <w:adjustRightInd w:val="0"/>
              <w:ind w:firstLine="720"/>
              <w:jc w:val="both"/>
            </w:pPr>
            <w:r w:rsidRPr="001945C1">
              <w:t xml:space="preserve">Рекомендуется предусматривать класс энергетической эффективности дома не ниже «В» согласно </w:t>
            </w:r>
            <w:hyperlink r:id="rId27" w:history="1">
              <w:r w:rsidRPr="001945C1">
                <w:rPr>
                  <w:rStyle w:val="ad"/>
                  <w:color w:val="auto"/>
                </w:rPr>
                <w:t>Правилам</w:t>
              </w:r>
            </w:hyperlink>
            <w:r w:rsidRPr="001945C1">
              <w:t xml:space="preserve"> определения класса энергетической эффективности, утвержденных приказом Министерства строительства и жилищно-коммунального хозяйства от 06 июня 2016 г. № 399/пр.</w:t>
            </w:r>
          </w:p>
          <w:p w:rsidR="00584E37" w:rsidRPr="001945C1" w:rsidRDefault="00584E37" w:rsidP="00584E37">
            <w:pPr>
              <w:autoSpaceDE w:val="0"/>
              <w:autoSpaceDN w:val="0"/>
              <w:adjustRightInd w:val="0"/>
              <w:ind w:firstLine="720"/>
              <w:jc w:val="both"/>
            </w:pPr>
            <w:r w:rsidRPr="001945C1">
              <w:t xml:space="preserve">Рекомендуется предусматривать следующие мероприятия, направленные на повышение </w:t>
            </w:r>
            <w:proofErr w:type="spellStart"/>
            <w:r w:rsidRPr="001945C1">
              <w:t>энергоэффективности</w:t>
            </w:r>
            <w:proofErr w:type="spellEnd"/>
            <w:r w:rsidRPr="001945C1">
              <w:t xml:space="preserve"> дома:</w:t>
            </w:r>
          </w:p>
          <w:p w:rsidR="00584E37" w:rsidRPr="001945C1" w:rsidRDefault="00584E37" w:rsidP="00584E37">
            <w:pPr>
              <w:autoSpaceDE w:val="0"/>
              <w:autoSpaceDN w:val="0"/>
              <w:adjustRightInd w:val="0"/>
              <w:ind w:firstLine="720"/>
              <w:jc w:val="both"/>
            </w:pPr>
            <w:r w:rsidRPr="001945C1">
              <w:t>- предъявлять к оконным блокам в квартирах и в помещениях общего пользования дополнительные требования указанные выше;</w:t>
            </w:r>
          </w:p>
          <w:p w:rsidR="00584E37" w:rsidRPr="001945C1" w:rsidRDefault="00584E37" w:rsidP="00584E37">
            <w:pPr>
              <w:autoSpaceDE w:val="0"/>
              <w:autoSpaceDN w:val="0"/>
              <w:adjustRightInd w:val="0"/>
              <w:ind w:firstLine="720"/>
              <w:jc w:val="both"/>
            </w:pPr>
            <w:r w:rsidRPr="001945C1">
              <w:t>-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584E37" w:rsidRPr="001945C1" w:rsidRDefault="00584E37" w:rsidP="00584E37">
            <w:pPr>
              <w:autoSpaceDE w:val="0"/>
              <w:autoSpaceDN w:val="0"/>
              <w:adjustRightInd w:val="0"/>
              <w:ind w:firstLine="720"/>
              <w:jc w:val="both"/>
            </w:pPr>
            <w:r w:rsidRPr="001945C1">
              <w:t>- проводить освещение придомовой территории с использованием светодиодных светильников и датчиков освещенности;</w:t>
            </w:r>
          </w:p>
          <w:p w:rsidR="00584E37" w:rsidRPr="001945C1" w:rsidRDefault="00584E37" w:rsidP="00584E37">
            <w:pPr>
              <w:autoSpaceDE w:val="0"/>
              <w:autoSpaceDN w:val="0"/>
              <w:adjustRightInd w:val="0"/>
              <w:ind w:firstLine="720"/>
              <w:jc w:val="both"/>
            </w:pPr>
            <w:r w:rsidRPr="001945C1">
              <w:t>- выполнять теплоизоляцию подвального (цокольного) и чердачного перекрытий (в соответствии с проектной документацией);</w:t>
            </w:r>
          </w:p>
          <w:p w:rsidR="00584E37" w:rsidRPr="001945C1" w:rsidRDefault="00584E37" w:rsidP="00584E37">
            <w:pPr>
              <w:autoSpaceDE w:val="0"/>
              <w:autoSpaceDN w:val="0"/>
              <w:adjustRightInd w:val="0"/>
              <w:ind w:firstLine="720"/>
              <w:jc w:val="both"/>
            </w:pPr>
            <w:r w:rsidRPr="001945C1">
              <w:t>- 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584E37" w:rsidRPr="001945C1" w:rsidRDefault="00584E37" w:rsidP="00584E37">
            <w:pPr>
              <w:autoSpaceDE w:val="0"/>
              <w:autoSpaceDN w:val="0"/>
              <w:adjustRightInd w:val="0"/>
              <w:ind w:firstLine="720"/>
              <w:jc w:val="both"/>
            </w:pPr>
            <w:r w:rsidRPr="001945C1">
              <w:t>- выполнять установку радиаторов отопления с терморегуляторами (при технологической возможности в соответствии с проектной документацией);</w:t>
            </w:r>
          </w:p>
          <w:p w:rsidR="00584E37" w:rsidRPr="001945C1" w:rsidRDefault="00584E37" w:rsidP="00584E37">
            <w:pPr>
              <w:autoSpaceDE w:val="0"/>
              <w:autoSpaceDN w:val="0"/>
              <w:adjustRightInd w:val="0"/>
              <w:ind w:firstLine="720"/>
              <w:jc w:val="both"/>
            </w:pPr>
            <w:r w:rsidRPr="001945C1">
              <w:t xml:space="preserve">- проводить устройство входных дверей в подъезды дома с утеплением и оборудованием </w:t>
            </w:r>
            <w:proofErr w:type="spellStart"/>
            <w:r w:rsidRPr="001945C1">
              <w:t>автодоводчиками</w:t>
            </w:r>
            <w:proofErr w:type="spellEnd"/>
            <w:r w:rsidRPr="001945C1">
              <w:t>;</w:t>
            </w:r>
          </w:p>
          <w:p w:rsidR="00584E37" w:rsidRPr="001945C1" w:rsidRDefault="00584E37" w:rsidP="00584E37">
            <w:pPr>
              <w:autoSpaceDE w:val="0"/>
              <w:autoSpaceDN w:val="0"/>
              <w:adjustRightInd w:val="0"/>
              <w:ind w:firstLine="720"/>
              <w:jc w:val="both"/>
            </w:pPr>
            <w:r w:rsidRPr="001945C1">
              <w:t xml:space="preserve">- устраивать входные тамбуры в подъезды дома с утеплением стен, устанавливать утепленные двери тамбура (входную и проходную) с </w:t>
            </w:r>
            <w:proofErr w:type="spellStart"/>
            <w:r w:rsidRPr="001945C1">
              <w:t>автодоводчиками</w:t>
            </w:r>
            <w:proofErr w:type="spellEnd"/>
            <w:r w:rsidRPr="001945C1">
              <w:t>.</w:t>
            </w:r>
          </w:p>
          <w:p w:rsidR="00584E37" w:rsidRPr="001945C1" w:rsidRDefault="00584E37" w:rsidP="00584E37">
            <w:pPr>
              <w:autoSpaceDE w:val="0"/>
              <w:autoSpaceDN w:val="0"/>
              <w:adjustRightInd w:val="0"/>
              <w:ind w:firstLine="720"/>
              <w:jc w:val="both"/>
            </w:pPr>
            <w:r w:rsidRPr="001945C1">
              <w:t xml:space="preserve">Обеспечить наличие на фасаде </w:t>
            </w:r>
            <w:proofErr w:type="gramStart"/>
            <w:r w:rsidRPr="001945C1">
              <w:t>дома указателя класса энергетической эффективности дома</w:t>
            </w:r>
            <w:proofErr w:type="gramEnd"/>
            <w:r w:rsidRPr="001945C1">
              <w:t xml:space="preserve"> в соответствии с </w:t>
            </w:r>
            <w:hyperlink r:id="rId28" w:history="1">
              <w:r w:rsidRPr="001945C1">
                <w:rPr>
                  <w:rStyle w:val="ad"/>
                  <w:color w:val="auto"/>
                </w:rPr>
                <w:t>разделом III</w:t>
              </w:r>
            </w:hyperlink>
            <w:r w:rsidRPr="001945C1">
              <w:t xml:space="preserve"> Правил определения классов энергетической </w:t>
            </w:r>
            <w:r w:rsidRPr="001945C1">
              <w:lastRenderedPageBreak/>
              <w:t>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w:t>
            </w:r>
          </w:p>
        </w:tc>
      </w:tr>
      <w:tr w:rsidR="00584E37" w:rsidRPr="001945C1" w:rsidTr="00584E37">
        <w:tc>
          <w:tcPr>
            <w:tcW w:w="623" w:type="dxa"/>
          </w:tcPr>
          <w:p w:rsidR="00584E37" w:rsidRPr="001945C1" w:rsidRDefault="00584E37" w:rsidP="00584E37">
            <w:pPr>
              <w:autoSpaceDE w:val="0"/>
              <w:autoSpaceDN w:val="0"/>
              <w:adjustRightInd w:val="0"/>
            </w:pPr>
            <w:r w:rsidRPr="001945C1">
              <w:lastRenderedPageBreak/>
              <w:t xml:space="preserve">   6</w:t>
            </w:r>
          </w:p>
        </w:tc>
        <w:tc>
          <w:tcPr>
            <w:tcW w:w="2664" w:type="dxa"/>
          </w:tcPr>
          <w:p w:rsidR="00584E37" w:rsidRPr="001945C1" w:rsidRDefault="00584E37" w:rsidP="00584E37">
            <w:pPr>
              <w:autoSpaceDE w:val="0"/>
              <w:autoSpaceDN w:val="0"/>
              <w:adjustRightInd w:val="0"/>
            </w:pPr>
            <w:r w:rsidRPr="001945C1">
              <w:t>Требования к эксплуатационной документации дома</w:t>
            </w:r>
          </w:p>
        </w:tc>
        <w:tc>
          <w:tcPr>
            <w:tcW w:w="6131" w:type="dxa"/>
          </w:tcPr>
          <w:p w:rsidR="00584E37" w:rsidRPr="001945C1" w:rsidRDefault="00584E37" w:rsidP="00584E37">
            <w:pPr>
              <w:autoSpaceDE w:val="0"/>
              <w:autoSpaceDN w:val="0"/>
              <w:adjustRightInd w:val="0"/>
              <w:ind w:firstLine="720"/>
              <w:jc w:val="both"/>
            </w:pPr>
            <w:proofErr w:type="gramStart"/>
            <w:r w:rsidRPr="001945C1">
              <w:t xml:space="preserve">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подачи энергетических ресурсов и т.д., а также соответствующих документов (копий документов), предусмотренных </w:t>
            </w:r>
            <w:hyperlink r:id="rId29" w:history="1">
              <w:r w:rsidRPr="001945C1">
                <w:rPr>
                  <w:rStyle w:val="ad"/>
                  <w:color w:val="auto"/>
                </w:rPr>
                <w:t>пунктами 24</w:t>
              </w:r>
            </w:hyperlink>
            <w:r w:rsidRPr="001945C1">
              <w:t xml:space="preserve"> и </w:t>
            </w:r>
            <w:hyperlink r:id="rId30" w:history="1">
              <w:r w:rsidRPr="001945C1">
                <w:rPr>
                  <w:rStyle w:val="ad"/>
                  <w:color w:val="auto"/>
                </w:rPr>
                <w:t>26</w:t>
              </w:r>
            </w:hyperlink>
            <w:r w:rsidRPr="001945C1">
              <w:rPr>
                <w:rStyle w:val="ad"/>
                <w:color w:val="auto"/>
              </w:rPr>
              <w:t xml:space="preserve"> </w:t>
            </w:r>
            <w:r w:rsidRPr="001945C1">
              <w:t>Правил содержания общего имущества в многоквартирном доме, утвержденных постановлением Правительства Российской Федерации от 13</w:t>
            </w:r>
            <w:proofErr w:type="gramEnd"/>
            <w:r w:rsidRPr="001945C1">
              <w:t xml:space="preserve"> августа 2006 года № 491, включая Инструкцию по эксплуатации многоквартирного дома, выполненную в соответствии с п. 10.1 Градостроительного </w:t>
            </w:r>
            <w:hyperlink r:id="rId31" w:history="1">
              <w:r w:rsidRPr="001945C1">
                <w:rPr>
                  <w:rStyle w:val="ad"/>
                  <w:color w:val="auto"/>
                </w:rPr>
                <w:t>кодекса</w:t>
              </w:r>
            </w:hyperlink>
            <w:r w:rsidRPr="001945C1">
              <w:t xml:space="preserve"> (Требования к безопасной эксплуатации зданий) и </w:t>
            </w:r>
            <w:hyperlink r:id="rId32" w:history="1">
              <w:r w:rsidRPr="001945C1">
                <w:rPr>
                  <w:rStyle w:val="ad"/>
                  <w:color w:val="auto"/>
                </w:rPr>
                <w:t>СП 255.1325800</w:t>
              </w:r>
            </w:hyperlink>
            <w:r w:rsidRPr="001945C1">
              <w:t xml:space="preserve"> «Здания и сооружения. Правила эксплуатации. Общие положения» (в соответствии с проектной документацией).</w:t>
            </w:r>
          </w:p>
          <w:p w:rsidR="00584E37" w:rsidRPr="001945C1" w:rsidRDefault="00584E37" w:rsidP="00584E37">
            <w:pPr>
              <w:autoSpaceDE w:val="0"/>
              <w:autoSpaceDN w:val="0"/>
              <w:adjustRightInd w:val="0"/>
              <w:ind w:firstLine="720"/>
              <w:jc w:val="both"/>
            </w:pPr>
            <w:r w:rsidRPr="001945C1">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rsidR="00584E37" w:rsidRPr="001945C1" w:rsidRDefault="00584E37" w:rsidP="00584E37">
      <w:pPr>
        <w:autoSpaceDE w:val="0"/>
        <w:autoSpaceDN w:val="0"/>
        <w:adjustRightInd w:val="0"/>
        <w:ind w:firstLine="720"/>
        <w:jc w:val="center"/>
        <w:rPr>
          <w:sz w:val="28"/>
          <w:szCs w:val="28"/>
        </w:rPr>
      </w:pPr>
    </w:p>
    <w:p w:rsidR="00584E37" w:rsidRPr="001945C1" w:rsidRDefault="00584E37" w:rsidP="00584E37">
      <w:pPr>
        <w:autoSpaceDE w:val="0"/>
        <w:autoSpaceDN w:val="0"/>
        <w:adjustRightInd w:val="0"/>
        <w:ind w:firstLine="720"/>
        <w:jc w:val="both"/>
        <w:rPr>
          <w:sz w:val="28"/>
          <w:szCs w:val="28"/>
        </w:rPr>
      </w:pPr>
      <w:r w:rsidRPr="001945C1">
        <w:rPr>
          <w:sz w:val="28"/>
          <w:szCs w:val="28"/>
        </w:rPr>
        <w:t>Переселение граждан из аварийного жилищного фонда в рамках Программы осуществляется в соответствии со статьями 32, 86 и 89 Жилищного кодекса Российской Федерации.</w:t>
      </w:r>
    </w:p>
    <w:p w:rsidR="00584E37" w:rsidRPr="001945C1" w:rsidRDefault="00584E37" w:rsidP="00584E37">
      <w:pPr>
        <w:autoSpaceDE w:val="0"/>
        <w:autoSpaceDN w:val="0"/>
        <w:adjustRightInd w:val="0"/>
        <w:ind w:firstLine="720"/>
        <w:jc w:val="both"/>
        <w:rPr>
          <w:sz w:val="28"/>
          <w:szCs w:val="28"/>
        </w:rPr>
      </w:pPr>
      <w:r w:rsidRPr="001945C1">
        <w:rPr>
          <w:sz w:val="28"/>
          <w:szCs w:val="28"/>
        </w:rPr>
        <w:t xml:space="preserve">Жилое помещение, предоставляемое гражданам при переселении из аварийного жилищного фонда,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Ивановской области. </w:t>
      </w:r>
      <w:proofErr w:type="gramStart"/>
      <w:r w:rsidRPr="001945C1">
        <w:rPr>
          <w:sz w:val="28"/>
          <w:szCs w:val="28"/>
        </w:rPr>
        <w:t>При этом отказы, в том числе неоднократные отказы, граждан от предоставляемого им жилого помещения в границах другого населенного пункта не могут являться основанием для отказа в предоставлении им других жилых помещений в целях переселения из аварийного жилищного фонда в границах населенного пункта по месту их жительства или в границах другого населенного пункта Ивановской области.</w:t>
      </w:r>
      <w:proofErr w:type="gramEnd"/>
    </w:p>
    <w:p w:rsidR="00584E37" w:rsidRPr="001945C1" w:rsidRDefault="00584E37" w:rsidP="00584E37">
      <w:pPr>
        <w:ind w:firstLine="708"/>
        <w:jc w:val="both"/>
        <w:rPr>
          <w:sz w:val="28"/>
          <w:szCs w:val="28"/>
        </w:rPr>
      </w:pPr>
      <w:r w:rsidRPr="001945C1">
        <w:rPr>
          <w:sz w:val="28"/>
          <w:szCs w:val="28"/>
        </w:rPr>
        <w:t>План реализации мероприятий по переселению граждан из аварийного жилищного фонда, признанного таковым до 1 января 2017 года, по способам переселения определен в приложении № 2 к Программе.</w:t>
      </w:r>
    </w:p>
    <w:p w:rsidR="00584E37" w:rsidRPr="001945C1" w:rsidRDefault="00584E37" w:rsidP="00584E37">
      <w:pPr>
        <w:ind w:firstLine="708"/>
        <w:jc w:val="both"/>
        <w:rPr>
          <w:sz w:val="28"/>
          <w:szCs w:val="28"/>
        </w:rPr>
      </w:pPr>
      <w:r w:rsidRPr="001945C1">
        <w:rPr>
          <w:sz w:val="28"/>
          <w:szCs w:val="28"/>
        </w:rPr>
        <w:t>План мероприятий по переселению граждан из аварийного жилищного фонда, признанного таковым до 1 января 2017 года, определен в приложении № 3 к Программе.</w:t>
      </w:r>
    </w:p>
    <w:p w:rsidR="00584E37" w:rsidRPr="001945C1" w:rsidRDefault="00584E37" w:rsidP="00584E37">
      <w:pPr>
        <w:ind w:firstLine="708"/>
        <w:jc w:val="both"/>
        <w:rPr>
          <w:sz w:val="28"/>
          <w:szCs w:val="28"/>
          <w:lang w:bidi="ru-RU"/>
        </w:rPr>
      </w:pPr>
      <w:r w:rsidRPr="001945C1">
        <w:rPr>
          <w:sz w:val="28"/>
          <w:szCs w:val="28"/>
          <w:lang w:bidi="ru-RU"/>
        </w:rPr>
        <w:t xml:space="preserve">Информация о реализации Программы доводится до собственников помещений в аварийных многоквартирных домах путем размещения на официальных сайтах Департамента жилищно-коммунального хозяйства </w:t>
      </w:r>
      <w:r w:rsidRPr="001945C1">
        <w:rPr>
          <w:sz w:val="28"/>
          <w:szCs w:val="28"/>
          <w:lang w:bidi="ru-RU"/>
        </w:rPr>
        <w:lastRenderedPageBreak/>
        <w:t>Ивановской области и администрации городского округа Кинешма в информационно-телекоммуникационной сети «Интернет».</w:t>
      </w:r>
    </w:p>
    <w:p w:rsidR="00584E37" w:rsidRPr="001945C1" w:rsidRDefault="00584E37" w:rsidP="00584E37">
      <w:pPr>
        <w:ind w:firstLine="708"/>
        <w:jc w:val="both"/>
        <w:rPr>
          <w:sz w:val="28"/>
          <w:szCs w:val="28"/>
          <w:lang w:bidi="ru-RU"/>
        </w:rPr>
      </w:pPr>
      <w:r w:rsidRPr="001945C1">
        <w:rPr>
          <w:sz w:val="28"/>
          <w:szCs w:val="28"/>
          <w:lang w:bidi="ru-RU"/>
        </w:rPr>
        <w:t>Администрация городского округа Кинешма доводят информацию до граждан посредством размещения объявлений в подъездах многоквартирных домов, включенных в Программу. Данная информация включает в себя планируемые сроки переселения граждан из аварийного жилищного фонда. В случае переноса указанных сроков администрация городского округа Кинешма указывает причину их переноса, а также новые сроки переселения граждан.</w:t>
      </w:r>
    </w:p>
    <w:p w:rsidR="00584E37" w:rsidRPr="001945C1" w:rsidRDefault="00584E37" w:rsidP="00584E37">
      <w:pPr>
        <w:ind w:firstLine="708"/>
        <w:jc w:val="both"/>
        <w:rPr>
          <w:sz w:val="28"/>
          <w:szCs w:val="28"/>
          <w:lang w:bidi="ru-RU"/>
        </w:rPr>
      </w:pPr>
      <w:r w:rsidRPr="001945C1">
        <w:rPr>
          <w:sz w:val="28"/>
          <w:szCs w:val="28"/>
          <w:lang w:bidi="ru-RU"/>
        </w:rPr>
        <w:t xml:space="preserve">Порядок взаимодействия между Департаментом жилищно-коммунального хозяйства Ивановской области и администрацией городского округа Кинешма при реализации Программы определяется соглашением, которое заключается в течение 15 календарных дней после одобрения Фондом заявки Ивановской области на предоставление финансовой </w:t>
      </w:r>
      <w:proofErr w:type="gramStart"/>
      <w:r w:rsidRPr="001945C1">
        <w:rPr>
          <w:sz w:val="28"/>
          <w:szCs w:val="28"/>
          <w:lang w:bidi="ru-RU"/>
        </w:rPr>
        <w:t>поддержки</w:t>
      </w:r>
      <w:proofErr w:type="gramEnd"/>
      <w:r w:rsidRPr="001945C1">
        <w:rPr>
          <w:sz w:val="28"/>
          <w:szCs w:val="28"/>
          <w:lang w:bidi="ru-RU"/>
        </w:rPr>
        <w:t xml:space="preserve"> на переселение граждан из аварийного жилищного фонда (далее – Соглашение). Форма Соглашения утверждается Департаментом жилищно-коммунального хозяйства Ивановской области.</w:t>
      </w:r>
    </w:p>
    <w:p w:rsidR="00584E37" w:rsidRPr="001945C1" w:rsidRDefault="00584E37" w:rsidP="00584E37">
      <w:pPr>
        <w:ind w:firstLine="708"/>
        <w:jc w:val="both"/>
        <w:rPr>
          <w:sz w:val="28"/>
          <w:szCs w:val="28"/>
        </w:rPr>
      </w:pPr>
    </w:p>
    <w:p w:rsidR="00584E37" w:rsidRPr="001945C1" w:rsidRDefault="00584E37" w:rsidP="00584E37">
      <w:pPr>
        <w:suppressAutoHyphens/>
        <w:autoSpaceDN w:val="0"/>
        <w:jc w:val="center"/>
        <w:rPr>
          <w:kern w:val="3"/>
          <w:lang w:eastAsia="zh-CN"/>
        </w:rPr>
      </w:pPr>
      <w:r w:rsidRPr="001945C1">
        <w:rPr>
          <w:b/>
          <w:bCs/>
          <w:kern w:val="3"/>
          <w:sz w:val="28"/>
          <w:szCs w:val="28"/>
          <w:lang w:eastAsia="zh-CN"/>
        </w:rPr>
        <w:t>6.Обоснование прогнозного объема средств и объема долевого финансирования на реализацию Программы</w:t>
      </w:r>
    </w:p>
    <w:p w:rsidR="00584E37" w:rsidRPr="001945C1" w:rsidRDefault="00584E37" w:rsidP="00584E37">
      <w:pPr>
        <w:ind w:firstLine="708"/>
        <w:jc w:val="both"/>
        <w:rPr>
          <w:sz w:val="28"/>
          <w:szCs w:val="28"/>
        </w:rPr>
      </w:pPr>
    </w:p>
    <w:p w:rsidR="00584E37" w:rsidRPr="001945C1" w:rsidRDefault="00584E37" w:rsidP="00584E37">
      <w:pPr>
        <w:autoSpaceDE w:val="0"/>
        <w:autoSpaceDN w:val="0"/>
        <w:adjustRightInd w:val="0"/>
        <w:ind w:firstLine="720"/>
        <w:jc w:val="both"/>
        <w:rPr>
          <w:sz w:val="28"/>
          <w:szCs w:val="28"/>
        </w:rPr>
      </w:pPr>
      <w:r w:rsidRPr="001945C1">
        <w:rPr>
          <w:sz w:val="28"/>
          <w:szCs w:val="28"/>
        </w:rPr>
        <w:t>Источниками финансирования расходов на переселение граждан из аварийного жилищного фонда в рамках Программы являются:</w:t>
      </w:r>
    </w:p>
    <w:p w:rsidR="00584E37" w:rsidRPr="001945C1" w:rsidRDefault="00584E37" w:rsidP="00584E37">
      <w:pPr>
        <w:autoSpaceDE w:val="0"/>
        <w:autoSpaceDN w:val="0"/>
        <w:adjustRightInd w:val="0"/>
        <w:ind w:firstLine="720"/>
        <w:jc w:val="both"/>
        <w:rPr>
          <w:sz w:val="28"/>
          <w:szCs w:val="28"/>
        </w:rPr>
      </w:pPr>
      <w:bookmarkStart w:id="4" w:name="P003E"/>
      <w:bookmarkEnd w:id="4"/>
      <w:r w:rsidRPr="001945C1">
        <w:rPr>
          <w:sz w:val="28"/>
          <w:szCs w:val="28"/>
        </w:rPr>
        <w:t>средства Фонда;</w:t>
      </w:r>
    </w:p>
    <w:p w:rsidR="00584E37" w:rsidRPr="001945C1" w:rsidRDefault="00584E37" w:rsidP="00584E37">
      <w:pPr>
        <w:autoSpaceDE w:val="0"/>
        <w:autoSpaceDN w:val="0"/>
        <w:adjustRightInd w:val="0"/>
        <w:ind w:firstLine="720"/>
        <w:jc w:val="both"/>
        <w:rPr>
          <w:sz w:val="28"/>
          <w:szCs w:val="28"/>
        </w:rPr>
      </w:pPr>
      <w:bookmarkStart w:id="5" w:name="P003F"/>
      <w:bookmarkEnd w:id="5"/>
      <w:r w:rsidRPr="001945C1">
        <w:rPr>
          <w:sz w:val="28"/>
          <w:szCs w:val="28"/>
        </w:rPr>
        <w:t>средства бюджета Ивановской области;</w:t>
      </w:r>
    </w:p>
    <w:p w:rsidR="00584E37" w:rsidRPr="001945C1" w:rsidRDefault="00584E37" w:rsidP="00584E37">
      <w:pPr>
        <w:autoSpaceDE w:val="0"/>
        <w:autoSpaceDN w:val="0"/>
        <w:adjustRightInd w:val="0"/>
        <w:ind w:firstLine="720"/>
        <w:jc w:val="both"/>
        <w:rPr>
          <w:sz w:val="28"/>
          <w:szCs w:val="28"/>
        </w:rPr>
      </w:pPr>
      <w:bookmarkStart w:id="6" w:name="P0040"/>
      <w:bookmarkEnd w:id="6"/>
      <w:r w:rsidRPr="001945C1">
        <w:rPr>
          <w:sz w:val="28"/>
          <w:szCs w:val="28"/>
        </w:rPr>
        <w:t>средства бюджет муниципального образования «Городской округ Кинешма».</w:t>
      </w:r>
    </w:p>
    <w:p w:rsidR="00584E37" w:rsidRPr="001945C1" w:rsidRDefault="00584E37" w:rsidP="00584E37">
      <w:pPr>
        <w:autoSpaceDE w:val="0"/>
        <w:autoSpaceDN w:val="0"/>
        <w:adjustRightInd w:val="0"/>
        <w:ind w:firstLine="720"/>
        <w:jc w:val="both"/>
        <w:rPr>
          <w:sz w:val="28"/>
          <w:szCs w:val="28"/>
        </w:rPr>
      </w:pPr>
      <w:proofErr w:type="gramStart"/>
      <w:r w:rsidRPr="001945C1">
        <w:rPr>
          <w:sz w:val="28"/>
          <w:szCs w:val="28"/>
        </w:rPr>
        <w:t>Планируемый объем средств на реализацию каждого этапа Программы рассчитывается как произведение общей площади расселяемых жилых помещений в многоквартирных домах, признанных в установленном порядке аварийными и подлежащими сносу до 1 января 2017 года в связи с физическим износом в процессе их эксплуатации, и стоимости одного квадратного метра общей площади жилого помещения, с учетом лимитов финансовой поддержки за счет средств Фонда, установленных</w:t>
      </w:r>
      <w:proofErr w:type="gramEnd"/>
      <w:r w:rsidRPr="001945C1">
        <w:rPr>
          <w:sz w:val="28"/>
          <w:szCs w:val="28"/>
        </w:rPr>
        <w:t xml:space="preserve"> для Ивановской области.</w:t>
      </w:r>
    </w:p>
    <w:p w:rsidR="00584E37" w:rsidRPr="001945C1" w:rsidRDefault="00584E37" w:rsidP="00584E37">
      <w:pPr>
        <w:autoSpaceDE w:val="0"/>
        <w:autoSpaceDN w:val="0"/>
        <w:adjustRightInd w:val="0"/>
        <w:ind w:firstLine="720"/>
        <w:jc w:val="both"/>
        <w:rPr>
          <w:sz w:val="28"/>
          <w:szCs w:val="28"/>
        </w:rPr>
      </w:pPr>
      <w:bookmarkStart w:id="7" w:name="sub_801"/>
      <w:r w:rsidRPr="001945C1">
        <w:rPr>
          <w:sz w:val="28"/>
          <w:szCs w:val="28"/>
        </w:rPr>
        <w:t>Стоимость одного квадратного метра общей площади жилого помещения, используемая для расчета планируемого объема средств на реализацию Программы, соответствует среднерыночной стоимости одного квадратного метра общей площади жилого помещения по субъектам Российской Федерации на I квартал 2019 года, установленной приказом Министерства строительства и жилищно-коммунального хозяйства  Российской Федерации от 19.12.2018 №  822/</w:t>
      </w:r>
      <w:proofErr w:type="spellStart"/>
      <w:proofErr w:type="gramStart"/>
      <w:r w:rsidRPr="001945C1">
        <w:rPr>
          <w:sz w:val="28"/>
          <w:szCs w:val="28"/>
        </w:rPr>
        <w:t>пр</w:t>
      </w:r>
      <w:proofErr w:type="spellEnd"/>
      <w:proofErr w:type="gramEnd"/>
      <w:r w:rsidRPr="001945C1">
        <w:rPr>
          <w:sz w:val="28"/>
          <w:szCs w:val="28"/>
        </w:rPr>
        <w:t>, которая для Ивановской области составляет 32 529,00 рублей.</w:t>
      </w:r>
    </w:p>
    <w:p w:rsidR="00584E37" w:rsidRPr="001945C1" w:rsidRDefault="00584E37" w:rsidP="00584E37">
      <w:pPr>
        <w:autoSpaceDE w:val="0"/>
        <w:autoSpaceDN w:val="0"/>
        <w:adjustRightInd w:val="0"/>
        <w:ind w:firstLine="720"/>
        <w:jc w:val="both"/>
        <w:rPr>
          <w:sz w:val="28"/>
          <w:szCs w:val="28"/>
        </w:rPr>
      </w:pPr>
      <w:r w:rsidRPr="001945C1">
        <w:rPr>
          <w:sz w:val="28"/>
          <w:szCs w:val="28"/>
        </w:rPr>
        <w:lastRenderedPageBreak/>
        <w:t xml:space="preserve">С 2020 года стоимость одного квадратного метра жилого помещения в рамках реализации мероприятий Программы принимается равной стоимости, определенной приказом Министерства строительства и жилищно-коммунального хозяйства Российской Федерации на </w:t>
      </w:r>
      <w:r w:rsidRPr="001945C1">
        <w:rPr>
          <w:sz w:val="28"/>
          <w:szCs w:val="28"/>
          <w:lang w:val="en-US"/>
        </w:rPr>
        <w:t>I</w:t>
      </w:r>
      <w:r w:rsidRPr="001945C1">
        <w:rPr>
          <w:sz w:val="28"/>
          <w:szCs w:val="28"/>
        </w:rPr>
        <w:t xml:space="preserve"> квартал планируемого года. Указанная стоимость  одного квадратного метра применяется на весь этап реализации мероприятий по переселению граждан с привлечением финансовой поддержки Фонда.</w:t>
      </w:r>
    </w:p>
    <w:p w:rsidR="00584E37" w:rsidRPr="001945C1" w:rsidRDefault="00584E37" w:rsidP="00584E37">
      <w:pPr>
        <w:autoSpaceDE w:val="0"/>
        <w:autoSpaceDN w:val="0"/>
        <w:adjustRightInd w:val="0"/>
        <w:ind w:firstLine="720"/>
        <w:jc w:val="both"/>
        <w:rPr>
          <w:sz w:val="28"/>
          <w:szCs w:val="28"/>
        </w:rPr>
      </w:pPr>
      <w:r w:rsidRPr="001945C1">
        <w:rPr>
          <w:sz w:val="28"/>
          <w:szCs w:val="28"/>
        </w:rPr>
        <w:t xml:space="preserve">Доля финансовой поддержки за счет средств Фонда составляет 98,01%. Минимальная доля долевого финансирования за счет средств бюджета Ивановской области составляет 0,99%. Доля обязательного </w:t>
      </w:r>
      <w:proofErr w:type="spellStart"/>
      <w:r w:rsidRPr="001945C1">
        <w:rPr>
          <w:sz w:val="28"/>
          <w:szCs w:val="28"/>
        </w:rPr>
        <w:t>софинансирования</w:t>
      </w:r>
      <w:proofErr w:type="spellEnd"/>
      <w:r w:rsidRPr="001945C1">
        <w:rPr>
          <w:sz w:val="28"/>
          <w:szCs w:val="28"/>
        </w:rPr>
        <w:t xml:space="preserve"> из муниципального бюджета составляет 1%.</w:t>
      </w:r>
    </w:p>
    <w:bookmarkEnd w:id="7"/>
    <w:p w:rsidR="00584E37" w:rsidRPr="001945C1" w:rsidRDefault="00584E37" w:rsidP="00584E37">
      <w:pPr>
        <w:autoSpaceDE w:val="0"/>
        <w:autoSpaceDN w:val="0"/>
        <w:adjustRightInd w:val="0"/>
        <w:ind w:firstLine="720"/>
        <w:jc w:val="both"/>
        <w:rPr>
          <w:sz w:val="28"/>
          <w:szCs w:val="28"/>
        </w:rPr>
      </w:pPr>
      <w:r w:rsidRPr="001945C1">
        <w:rPr>
          <w:sz w:val="28"/>
          <w:szCs w:val="28"/>
        </w:rPr>
        <w:t>Предусмотренные в рамках Программы средства Фонда и средства областного бюджета распределяются исходя из площади аварийного жилищного фонда, определяемой на основании данных в отношении многоквартирных домов, включенных в сведения об аварийном жилищном фонде.</w:t>
      </w:r>
    </w:p>
    <w:p w:rsidR="00584E37" w:rsidRPr="001945C1" w:rsidRDefault="00584E37" w:rsidP="00584E37">
      <w:pPr>
        <w:autoSpaceDE w:val="0"/>
        <w:autoSpaceDN w:val="0"/>
        <w:adjustRightInd w:val="0"/>
        <w:ind w:firstLine="720"/>
        <w:jc w:val="both"/>
        <w:rPr>
          <w:sz w:val="28"/>
          <w:szCs w:val="28"/>
        </w:rPr>
      </w:pPr>
      <w:r w:rsidRPr="001945C1">
        <w:rPr>
          <w:sz w:val="28"/>
          <w:szCs w:val="28"/>
        </w:rPr>
        <w:t xml:space="preserve">Распределение средств по источникам финансирования </w:t>
      </w:r>
      <w:proofErr w:type="gramStart"/>
      <w:r w:rsidRPr="001945C1">
        <w:rPr>
          <w:sz w:val="28"/>
          <w:szCs w:val="28"/>
        </w:rPr>
        <w:t>является плановым и может</w:t>
      </w:r>
      <w:proofErr w:type="gramEnd"/>
      <w:r w:rsidRPr="001945C1">
        <w:rPr>
          <w:sz w:val="28"/>
          <w:szCs w:val="28"/>
        </w:rPr>
        <w:t xml:space="preserve"> уточняться по итогам заключенных муниципальных контрактов и соглашений о выкупе жилых помещений.</w:t>
      </w:r>
    </w:p>
    <w:p w:rsidR="00584E37" w:rsidRPr="001945C1" w:rsidRDefault="00584E37" w:rsidP="00584E37">
      <w:pPr>
        <w:autoSpaceDE w:val="0"/>
        <w:autoSpaceDN w:val="0"/>
        <w:adjustRightInd w:val="0"/>
        <w:ind w:firstLine="720"/>
        <w:jc w:val="both"/>
        <w:rPr>
          <w:sz w:val="28"/>
          <w:szCs w:val="28"/>
        </w:rPr>
      </w:pPr>
      <w:r w:rsidRPr="001945C1">
        <w:rPr>
          <w:sz w:val="28"/>
          <w:szCs w:val="28"/>
        </w:rPr>
        <w:t>В поэтапном процессе реализации Программы объемы долевого финансирования мероприятий по переселению граждан из аварийных многоквартирных домов корректируются в зависимости от фактических затрат, произведенных администрацией городского округа Кинешма по заключенным муниципальным контрактам.</w:t>
      </w:r>
    </w:p>
    <w:p w:rsidR="00584E37" w:rsidRPr="001945C1" w:rsidRDefault="00584E37" w:rsidP="00584E37">
      <w:pPr>
        <w:ind w:firstLine="743"/>
        <w:jc w:val="both"/>
        <w:rPr>
          <w:sz w:val="28"/>
          <w:szCs w:val="28"/>
        </w:rPr>
      </w:pPr>
      <w:r w:rsidRPr="001945C1">
        <w:rPr>
          <w:sz w:val="28"/>
          <w:szCs w:val="28"/>
        </w:rPr>
        <w:t>Средства Фонда, средства долевого финансирования за счет средств бюджета Ивановской области и местного бюджета могут расходоваться на приобретение жилого помещения площадью, превышающей общую площадь ранее занимаемого жилого помещения в пределах объема финансовых средств, запланированного на расселение данного помещения.</w:t>
      </w:r>
    </w:p>
    <w:p w:rsidR="00584E37" w:rsidRPr="001945C1" w:rsidRDefault="00584E37" w:rsidP="00584E37">
      <w:pPr>
        <w:ind w:firstLine="743"/>
        <w:jc w:val="both"/>
        <w:rPr>
          <w:sz w:val="28"/>
          <w:szCs w:val="28"/>
        </w:rPr>
      </w:pPr>
      <w:r w:rsidRPr="001945C1">
        <w:rPr>
          <w:sz w:val="28"/>
          <w:szCs w:val="28"/>
        </w:rPr>
        <w:t>В случае превышения запланированного Программой объема денежных средств по муниципальному образованию «Городской округ Кинешма», такое превышение финансируется за счет средств местного бюджета.</w:t>
      </w:r>
    </w:p>
    <w:p w:rsidR="00584E37" w:rsidRPr="001945C1" w:rsidRDefault="00584E37" w:rsidP="00584E37">
      <w:pPr>
        <w:suppressAutoHyphens/>
        <w:autoSpaceDN w:val="0"/>
        <w:ind w:firstLine="708"/>
        <w:jc w:val="both"/>
        <w:rPr>
          <w:kern w:val="3"/>
          <w:sz w:val="28"/>
          <w:szCs w:val="28"/>
          <w:lang w:eastAsia="zh-CN"/>
        </w:rPr>
      </w:pPr>
    </w:p>
    <w:p w:rsidR="00584E37" w:rsidRPr="001945C1" w:rsidRDefault="00584E37" w:rsidP="00584E37">
      <w:pPr>
        <w:pStyle w:val="Standard"/>
        <w:jc w:val="center"/>
        <w:rPr>
          <w:sz w:val="28"/>
        </w:rPr>
      </w:pPr>
      <w:r w:rsidRPr="001945C1">
        <w:rPr>
          <w:sz w:val="28"/>
          <w:szCs w:val="28"/>
        </w:rPr>
        <w:tab/>
      </w:r>
      <w:r w:rsidRPr="001945C1">
        <w:rPr>
          <w:b/>
          <w:bCs/>
          <w:sz w:val="28"/>
        </w:rPr>
        <w:t>8. Планируемые показатели выполнения Программы</w:t>
      </w:r>
    </w:p>
    <w:p w:rsidR="00584E37" w:rsidRPr="001945C1" w:rsidRDefault="00584E37" w:rsidP="00584E37">
      <w:pPr>
        <w:suppressAutoHyphens/>
        <w:autoSpaceDN w:val="0"/>
        <w:ind w:firstLine="840"/>
        <w:jc w:val="both"/>
        <w:rPr>
          <w:kern w:val="3"/>
          <w:sz w:val="28"/>
          <w:szCs w:val="28"/>
          <w:lang w:eastAsia="zh-CN"/>
        </w:rPr>
      </w:pPr>
    </w:p>
    <w:p w:rsidR="00584E37" w:rsidRPr="001945C1" w:rsidRDefault="00584E37" w:rsidP="00584E37">
      <w:pPr>
        <w:suppressAutoHyphens/>
        <w:autoSpaceDN w:val="0"/>
        <w:ind w:firstLine="708"/>
        <w:jc w:val="both"/>
        <w:rPr>
          <w:kern w:val="3"/>
          <w:sz w:val="28"/>
          <w:szCs w:val="28"/>
          <w:lang w:eastAsia="zh-CN"/>
        </w:rPr>
      </w:pPr>
      <w:r w:rsidRPr="001945C1">
        <w:rPr>
          <w:kern w:val="3"/>
          <w:sz w:val="28"/>
          <w:szCs w:val="28"/>
          <w:lang w:eastAsia="zh-CN"/>
        </w:rPr>
        <w:t xml:space="preserve">В результате реализации Программы планируется переселение </w:t>
      </w:r>
      <w:r w:rsidRPr="001945C1">
        <w:rPr>
          <w:sz w:val="28"/>
          <w:szCs w:val="28"/>
          <w:lang w:eastAsia="zh-CN"/>
        </w:rPr>
        <w:t>4</w:t>
      </w:r>
      <w:r>
        <w:rPr>
          <w:sz w:val="28"/>
          <w:szCs w:val="28"/>
          <w:lang w:eastAsia="zh-CN"/>
        </w:rPr>
        <w:t>93</w:t>
      </w:r>
      <w:r w:rsidRPr="001945C1">
        <w:rPr>
          <w:kern w:val="3"/>
          <w:sz w:val="28"/>
          <w:szCs w:val="28"/>
          <w:lang w:eastAsia="zh-CN"/>
        </w:rPr>
        <w:t xml:space="preserve"> человек</w:t>
      </w:r>
      <w:r>
        <w:rPr>
          <w:kern w:val="3"/>
          <w:sz w:val="28"/>
          <w:szCs w:val="28"/>
          <w:lang w:eastAsia="zh-CN"/>
        </w:rPr>
        <w:t>а</w:t>
      </w:r>
      <w:r w:rsidRPr="001945C1">
        <w:rPr>
          <w:kern w:val="3"/>
          <w:sz w:val="28"/>
          <w:szCs w:val="28"/>
          <w:lang w:eastAsia="zh-CN"/>
        </w:rPr>
        <w:t xml:space="preserve"> из 20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общей площадью расселяемых жилых помещений </w:t>
      </w:r>
      <w:r w:rsidRPr="001945C1">
        <w:rPr>
          <w:sz w:val="28"/>
          <w:szCs w:val="28"/>
        </w:rPr>
        <w:t xml:space="preserve">6 391,33 </w:t>
      </w:r>
      <w:proofErr w:type="spellStart"/>
      <w:r w:rsidRPr="001945C1">
        <w:rPr>
          <w:kern w:val="3"/>
          <w:sz w:val="28"/>
          <w:szCs w:val="28"/>
          <w:lang w:eastAsia="zh-CN"/>
        </w:rPr>
        <w:t>кв.м</w:t>
      </w:r>
      <w:proofErr w:type="spellEnd"/>
      <w:r w:rsidRPr="001945C1">
        <w:rPr>
          <w:kern w:val="3"/>
          <w:sz w:val="28"/>
          <w:szCs w:val="28"/>
          <w:lang w:eastAsia="zh-CN"/>
        </w:rPr>
        <w:t>.</w:t>
      </w:r>
    </w:p>
    <w:p w:rsidR="00584E37" w:rsidRPr="001945C1" w:rsidRDefault="00584E37" w:rsidP="00584E37">
      <w:pPr>
        <w:suppressAutoHyphens/>
        <w:autoSpaceDN w:val="0"/>
        <w:ind w:firstLine="708"/>
        <w:jc w:val="both"/>
        <w:rPr>
          <w:kern w:val="3"/>
          <w:sz w:val="28"/>
          <w:szCs w:val="28"/>
          <w:lang w:eastAsia="zh-CN"/>
        </w:rPr>
      </w:pPr>
      <w:r w:rsidRPr="001945C1">
        <w:rPr>
          <w:kern w:val="3"/>
          <w:sz w:val="28"/>
          <w:szCs w:val="28"/>
          <w:lang w:eastAsia="zh-CN"/>
        </w:rPr>
        <w:t>Планируемые показатели переселения граждан из аварийного жилищного фонда приведены в приложении 4 к Программе.</w:t>
      </w:r>
    </w:p>
    <w:p w:rsidR="00584E37" w:rsidRPr="001945C1" w:rsidRDefault="00584E37" w:rsidP="00584E37">
      <w:pPr>
        <w:rPr>
          <w:sz w:val="28"/>
          <w:szCs w:val="28"/>
          <w:lang w:eastAsia="zh-CN"/>
        </w:rPr>
      </w:pPr>
    </w:p>
    <w:p w:rsidR="00584E37" w:rsidRPr="001945C1" w:rsidRDefault="00584E37" w:rsidP="00584E37">
      <w:pPr>
        <w:pStyle w:val="Standard"/>
        <w:jc w:val="center"/>
        <w:rPr>
          <w:b/>
          <w:bCs/>
          <w:sz w:val="28"/>
        </w:rPr>
      </w:pPr>
      <w:r w:rsidRPr="001945C1">
        <w:rPr>
          <w:b/>
          <w:bCs/>
          <w:sz w:val="28"/>
        </w:rPr>
        <w:lastRenderedPageBreak/>
        <w:t>9. Осуществление мониторинга за ходом</w:t>
      </w:r>
    </w:p>
    <w:p w:rsidR="00584E37" w:rsidRPr="001945C1" w:rsidRDefault="00584E37" w:rsidP="00584E37">
      <w:pPr>
        <w:tabs>
          <w:tab w:val="left" w:pos="3720"/>
        </w:tabs>
        <w:jc w:val="center"/>
        <w:rPr>
          <w:sz w:val="28"/>
          <w:szCs w:val="28"/>
          <w:lang w:eastAsia="zh-CN"/>
        </w:rPr>
      </w:pPr>
      <w:r w:rsidRPr="001945C1">
        <w:rPr>
          <w:rFonts w:eastAsia="Lucida Sans Unicode" w:cs="Mangal"/>
          <w:b/>
          <w:bCs/>
          <w:sz w:val="28"/>
          <w:lang w:eastAsia="zh-CN" w:bidi="hi-IN"/>
        </w:rPr>
        <w:t>реализации Программы</w:t>
      </w:r>
    </w:p>
    <w:p w:rsidR="00584E37" w:rsidRPr="001945C1" w:rsidRDefault="00584E37" w:rsidP="00584E37">
      <w:pPr>
        <w:widowControl w:val="0"/>
        <w:autoSpaceDE w:val="0"/>
        <w:autoSpaceDN w:val="0"/>
        <w:jc w:val="both"/>
        <w:rPr>
          <w:sz w:val="28"/>
          <w:szCs w:val="28"/>
        </w:rPr>
      </w:pPr>
    </w:p>
    <w:p w:rsidR="00584E37" w:rsidRPr="001945C1" w:rsidRDefault="00584E37" w:rsidP="00584E37">
      <w:pPr>
        <w:widowControl w:val="0"/>
        <w:autoSpaceDE w:val="0"/>
        <w:autoSpaceDN w:val="0"/>
        <w:ind w:firstLine="709"/>
        <w:jc w:val="both"/>
        <w:rPr>
          <w:sz w:val="28"/>
          <w:szCs w:val="28"/>
        </w:rPr>
      </w:pPr>
      <w:r w:rsidRPr="001945C1">
        <w:rPr>
          <w:sz w:val="28"/>
          <w:szCs w:val="28"/>
        </w:rPr>
        <w:t>Администрация городского округа Кинешма обеспечивает:</w:t>
      </w:r>
    </w:p>
    <w:p w:rsidR="00584E37" w:rsidRPr="001945C1" w:rsidRDefault="00584E37" w:rsidP="00584E37">
      <w:pPr>
        <w:widowControl w:val="0"/>
        <w:autoSpaceDE w:val="0"/>
        <w:autoSpaceDN w:val="0"/>
        <w:ind w:firstLine="709"/>
        <w:jc w:val="both"/>
        <w:rPr>
          <w:sz w:val="28"/>
          <w:szCs w:val="28"/>
        </w:rPr>
      </w:pPr>
      <w:r w:rsidRPr="001945C1">
        <w:rPr>
          <w:sz w:val="28"/>
          <w:szCs w:val="28"/>
        </w:rPr>
        <w:t>целевое и эффективное использование средств, выделенных на реализацию Программы;</w:t>
      </w:r>
    </w:p>
    <w:p w:rsidR="00584E37" w:rsidRPr="001945C1" w:rsidRDefault="00584E37" w:rsidP="00584E37">
      <w:pPr>
        <w:widowControl w:val="0"/>
        <w:autoSpaceDE w:val="0"/>
        <w:autoSpaceDN w:val="0"/>
        <w:ind w:firstLine="709"/>
        <w:jc w:val="both"/>
        <w:rPr>
          <w:sz w:val="28"/>
          <w:szCs w:val="28"/>
        </w:rPr>
      </w:pPr>
      <w:r w:rsidRPr="001945C1">
        <w:rPr>
          <w:sz w:val="28"/>
          <w:szCs w:val="28"/>
        </w:rPr>
        <w:t>переселение граждан из аварийного жилищного фонда в сроки, установленные Программой;</w:t>
      </w:r>
    </w:p>
    <w:p w:rsidR="00584E37" w:rsidRPr="001945C1" w:rsidRDefault="00584E37" w:rsidP="00584E37">
      <w:pPr>
        <w:widowControl w:val="0"/>
        <w:autoSpaceDE w:val="0"/>
        <w:autoSpaceDN w:val="0"/>
        <w:ind w:firstLine="709"/>
        <w:jc w:val="both"/>
        <w:rPr>
          <w:sz w:val="28"/>
          <w:szCs w:val="28"/>
        </w:rPr>
      </w:pPr>
      <w:proofErr w:type="spellStart"/>
      <w:r w:rsidRPr="001945C1">
        <w:rPr>
          <w:sz w:val="28"/>
          <w:szCs w:val="28"/>
        </w:rPr>
        <w:t>софинансирование</w:t>
      </w:r>
      <w:proofErr w:type="spellEnd"/>
      <w:r w:rsidRPr="001945C1">
        <w:rPr>
          <w:sz w:val="28"/>
          <w:szCs w:val="28"/>
        </w:rPr>
        <w:t xml:space="preserve"> мероприятий по переселению граждан из аварийного жилищного фонда не менее установленного Программой размера </w:t>
      </w:r>
      <w:proofErr w:type="spellStart"/>
      <w:r w:rsidRPr="001945C1">
        <w:rPr>
          <w:sz w:val="28"/>
          <w:szCs w:val="28"/>
        </w:rPr>
        <w:t>софинансирования</w:t>
      </w:r>
      <w:proofErr w:type="spellEnd"/>
      <w:r w:rsidRPr="001945C1">
        <w:rPr>
          <w:sz w:val="28"/>
          <w:szCs w:val="28"/>
        </w:rPr>
        <w:t>;</w:t>
      </w:r>
    </w:p>
    <w:p w:rsidR="00584E37" w:rsidRPr="001945C1" w:rsidRDefault="00584E37" w:rsidP="00584E37">
      <w:pPr>
        <w:widowControl w:val="0"/>
        <w:autoSpaceDE w:val="0"/>
        <w:autoSpaceDN w:val="0"/>
        <w:ind w:firstLine="709"/>
        <w:jc w:val="both"/>
        <w:rPr>
          <w:sz w:val="28"/>
          <w:szCs w:val="28"/>
        </w:rPr>
      </w:pPr>
      <w:r w:rsidRPr="001945C1">
        <w:rPr>
          <w:sz w:val="28"/>
          <w:szCs w:val="28"/>
        </w:rPr>
        <w:t>соответствие жилых помещений, предоставляемых гражданам при реализации Программы, установленным требованиям, а также своевременное устранение недостатков в случае их выявления.</w:t>
      </w:r>
    </w:p>
    <w:p w:rsidR="00584E37" w:rsidRPr="001945C1" w:rsidRDefault="00584E37" w:rsidP="00584E37">
      <w:pPr>
        <w:widowControl w:val="0"/>
        <w:autoSpaceDE w:val="0"/>
        <w:autoSpaceDN w:val="0"/>
        <w:ind w:firstLine="709"/>
        <w:jc w:val="both"/>
        <w:rPr>
          <w:sz w:val="28"/>
          <w:szCs w:val="28"/>
        </w:rPr>
      </w:pPr>
      <w:r w:rsidRPr="001945C1">
        <w:rPr>
          <w:sz w:val="28"/>
          <w:szCs w:val="28"/>
        </w:rPr>
        <w:t>Ответственность за реализацию мероприятий по переселению граждан из аварийного жилищного фонда, достоверность и полноту представляемой в Департамент жилищно-коммунального хозяйства Ивановской области и Департамент строительства и архитектуры Ивановской области информации возлагается на администрацию городского округа Кинешма.</w:t>
      </w:r>
    </w:p>
    <w:p w:rsidR="00584E37" w:rsidRPr="001945C1" w:rsidRDefault="00584E37" w:rsidP="00584E37">
      <w:pPr>
        <w:widowControl w:val="0"/>
        <w:autoSpaceDE w:val="0"/>
        <w:autoSpaceDN w:val="0"/>
        <w:ind w:firstLine="709"/>
        <w:jc w:val="both"/>
        <w:rPr>
          <w:sz w:val="28"/>
          <w:szCs w:val="28"/>
        </w:rPr>
      </w:pPr>
      <w:r w:rsidRPr="001945C1">
        <w:rPr>
          <w:sz w:val="28"/>
          <w:szCs w:val="28"/>
        </w:rPr>
        <w:t>Администрация городского округа Кинешма несет ответственность за целевое использование бюджетных средств, предоставленных на реализацию Программы, а также по обязательствам и правоотношениям, возникающим в ходе реализации Программы, в соответствии с действующим законодательством Российской Федерации.</w:t>
      </w:r>
    </w:p>
    <w:p w:rsidR="00B528C3" w:rsidRDefault="00B528C3">
      <w:pPr>
        <w:rPr>
          <w:sz w:val="28"/>
          <w:szCs w:val="28"/>
        </w:rPr>
      </w:pPr>
      <w:r>
        <w:rPr>
          <w:sz w:val="28"/>
          <w:szCs w:val="28"/>
        </w:rPr>
        <w:br w:type="page"/>
      </w:r>
    </w:p>
    <w:p w:rsidR="00B528C3" w:rsidRDefault="00B528C3" w:rsidP="00584E37">
      <w:pPr>
        <w:widowControl w:val="0"/>
        <w:autoSpaceDE w:val="0"/>
        <w:autoSpaceDN w:val="0"/>
        <w:ind w:firstLine="709"/>
        <w:jc w:val="both"/>
        <w:rPr>
          <w:sz w:val="28"/>
          <w:szCs w:val="28"/>
        </w:rPr>
        <w:sectPr w:rsidR="00B528C3" w:rsidSect="009761DF">
          <w:headerReference w:type="even" r:id="rId33"/>
          <w:headerReference w:type="default" r:id="rId34"/>
          <w:footerReference w:type="even" r:id="rId35"/>
          <w:footerReference w:type="default" r:id="rId36"/>
          <w:headerReference w:type="first" r:id="rId37"/>
          <w:footerReference w:type="first" r:id="rId38"/>
          <w:pgSz w:w="11906" w:h="16838"/>
          <w:pgMar w:top="709" w:right="1134" w:bottom="1134" w:left="1418" w:header="720" w:footer="720" w:gutter="0"/>
          <w:cols w:space="720"/>
          <w:titlePg/>
          <w:docGrid w:linePitch="326"/>
        </w:sectPr>
      </w:pPr>
    </w:p>
    <w:p w:rsidR="00B528C3" w:rsidRPr="001945C1" w:rsidRDefault="00B528C3" w:rsidP="00B528C3">
      <w:pPr>
        <w:widowControl w:val="0"/>
        <w:autoSpaceDE w:val="0"/>
        <w:autoSpaceDN w:val="0"/>
        <w:rPr>
          <w:sz w:val="28"/>
          <w:szCs w:val="28"/>
        </w:rPr>
      </w:pPr>
      <w:r w:rsidRPr="001945C1">
        <w:rPr>
          <w:sz w:val="28"/>
          <w:szCs w:val="28"/>
        </w:rPr>
        <w:lastRenderedPageBreak/>
        <w:t>Приложение 1 к Программе</w:t>
      </w:r>
    </w:p>
    <w:p w:rsidR="00B528C3" w:rsidRPr="001945C1" w:rsidRDefault="00B528C3" w:rsidP="00B528C3">
      <w:pPr>
        <w:widowControl w:val="0"/>
        <w:autoSpaceDE w:val="0"/>
        <w:autoSpaceDN w:val="0"/>
        <w:ind w:firstLine="709"/>
        <w:jc w:val="both"/>
        <w:rPr>
          <w:sz w:val="28"/>
          <w:szCs w:val="28"/>
        </w:rPr>
      </w:pPr>
    </w:p>
    <w:p w:rsidR="00B528C3" w:rsidRPr="001945C1" w:rsidRDefault="00B528C3" w:rsidP="00B528C3">
      <w:pPr>
        <w:widowControl w:val="0"/>
        <w:autoSpaceDE w:val="0"/>
        <w:autoSpaceDN w:val="0"/>
        <w:ind w:firstLine="709"/>
        <w:jc w:val="both"/>
        <w:rPr>
          <w:sz w:val="28"/>
          <w:szCs w:val="28"/>
        </w:rPr>
      </w:pPr>
    </w:p>
    <w:p w:rsidR="00B528C3" w:rsidRPr="001945C1" w:rsidRDefault="00B528C3" w:rsidP="00B528C3">
      <w:pPr>
        <w:widowControl w:val="0"/>
        <w:autoSpaceDE w:val="0"/>
        <w:autoSpaceDN w:val="0"/>
        <w:ind w:firstLine="709"/>
        <w:jc w:val="center"/>
        <w:rPr>
          <w:b/>
          <w:sz w:val="28"/>
          <w:szCs w:val="28"/>
        </w:rPr>
      </w:pPr>
      <w:r w:rsidRPr="001945C1">
        <w:rPr>
          <w:b/>
          <w:sz w:val="28"/>
          <w:szCs w:val="28"/>
        </w:rPr>
        <w:t>Перечень многоквартирных домов, признанных аварийными до 1 января 2017 года</w:t>
      </w:r>
    </w:p>
    <w:p w:rsidR="00B528C3" w:rsidRPr="001945C1" w:rsidRDefault="00B528C3" w:rsidP="00B528C3">
      <w:pPr>
        <w:widowControl w:val="0"/>
        <w:autoSpaceDE w:val="0"/>
        <w:autoSpaceDN w:val="0"/>
        <w:ind w:firstLine="709"/>
        <w:jc w:val="both"/>
        <w:rPr>
          <w:sz w:val="28"/>
          <w:szCs w:val="28"/>
        </w:rPr>
      </w:pPr>
    </w:p>
    <w:tbl>
      <w:tblPr>
        <w:tblW w:w="15735" w:type="dxa"/>
        <w:tblInd w:w="-318" w:type="dxa"/>
        <w:tblLayout w:type="fixed"/>
        <w:tblLook w:val="04A0" w:firstRow="1" w:lastRow="0" w:firstColumn="1" w:lastColumn="0" w:noHBand="0" w:noVBand="1"/>
      </w:tblPr>
      <w:tblGrid>
        <w:gridCol w:w="852"/>
        <w:gridCol w:w="3685"/>
        <w:gridCol w:w="4678"/>
        <w:gridCol w:w="1134"/>
        <w:gridCol w:w="1559"/>
        <w:gridCol w:w="1276"/>
        <w:gridCol w:w="1134"/>
        <w:gridCol w:w="1417"/>
      </w:tblGrid>
      <w:tr w:rsidR="00B528C3" w:rsidRPr="001945C1" w:rsidTr="00D33F0F">
        <w:trPr>
          <w:trHeight w:val="1392"/>
        </w:trPr>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 xml:space="preserve">№ </w:t>
            </w:r>
            <w:proofErr w:type="gramStart"/>
            <w:r w:rsidRPr="001945C1">
              <w:rPr>
                <w:color w:val="000000"/>
              </w:rPr>
              <w:t>п</w:t>
            </w:r>
            <w:proofErr w:type="gramEnd"/>
            <w:r w:rsidRPr="001945C1">
              <w:rPr>
                <w:color w:val="000000"/>
              </w:rPr>
              <w:t>/п</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 xml:space="preserve">Наименование муниципального образования </w:t>
            </w:r>
          </w:p>
        </w:tc>
        <w:tc>
          <w:tcPr>
            <w:tcW w:w="4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Адрес многоквартирного дома</w:t>
            </w:r>
          </w:p>
        </w:tc>
        <w:tc>
          <w:tcPr>
            <w:tcW w:w="1134" w:type="dxa"/>
            <w:tcBorders>
              <w:top w:val="single" w:sz="4" w:space="0" w:color="000000"/>
              <w:left w:val="nil"/>
              <w:bottom w:val="nil"/>
              <w:right w:val="nil"/>
            </w:tcBorders>
            <w:shd w:val="clear" w:color="auto" w:fill="auto"/>
            <w:vAlign w:val="center"/>
            <w:hideMark/>
          </w:tcPr>
          <w:p w:rsidR="00B528C3" w:rsidRPr="001945C1" w:rsidRDefault="00B528C3" w:rsidP="00D33F0F">
            <w:pPr>
              <w:jc w:val="center"/>
              <w:rPr>
                <w:color w:val="000000"/>
              </w:rPr>
            </w:pPr>
            <w:r w:rsidRPr="001945C1">
              <w:rPr>
                <w:color w:val="000000"/>
              </w:rPr>
              <w:t>Год ввода дома в эксплуатацию</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 xml:space="preserve">Дата признания многоквартирного дома </w:t>
            </w:r>
            <w:proofErr w:type="gramStart"/>
            <w:r w:rsidRPr="001945C1">
              <w:rPr>
                <w:color w:val="000000"/>
              </w:rPr>
              <w:t>аварийным</w:t>
            </w:r>
            <w:proofErr w:type="gramEnd"/>
          </w:p>
        </w:tc>
        <w:tc>
          <w:tcPr>
            <w:tcW w:w="2410" w:type="dxa"/>
            <w:gridSpan w:val="2"/>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 xml:space="preserve"> Сведения об аварийном жилищном фонде, подлежащем расселению </w:t>
            </w:r>
            <w:proofErr w:type="gramStart"/>
            <w:r w:rsidRPr="001945C1">
              <w:rPr>
                <w:color w:val="000000"/>
              </w:rPr>
              <w:t>до</w:t>
            </w:r>
            <w:proofErr w:type="gramEnd"/>
          </w:p>
          <w:p w:rsidR="00B528C3" w:rsidRPr="001945C1" w:rsidRDefault="00B528C3" w:rsidP="00D33F0F">
            <w:pPr>
              <w:jc w:val="center"/>
              <w:rPr>
                <w:color w:val="000000"/>
              </w:rPr>
            </w:pPr>
            <w:r w:rsidRPr="001945C1">
              <w:rPr>
                <w:color w:val="000000"/>
              </w:rPr>
              <w:t xml:space="preserve">1 сентября 2025 года </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Планируемая дата окончания переселения</w:t>
            </w:r>
          </w:p>
        </w:tc>
      </w:tr>
      <w:tr w:rsidR="00B528C3" w:rsidRPr="001945C1" w:rsidTr="00D33F0F">
        <w:trPr>
          <w:trHeight w:val="732"/>
        </w:trPr>
        <w:tc>
          <w:tcPr>
            <w:tcW w:w="852"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rPr>
            </w:pP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rPr>
            </w:pPr>
          </w:p>
        </w:tc>
        <w:tc>
          <w:tcPr>
            <w:tcW w:w="4678"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rPr>
            </w:pPr>
          </w:p>
        </w:tc>
        <w:tc>
          <w:tcPr>
            <w:tcW w:w="1134" w:type="dxa"/>
            <w:tcBorders>
              <w:top w:val="single" w:sz="4" w:space="0" w:color="000000"/>
              <w:left w:val="nil"/>
              <w:bottom w:val="single" w:sz="4" w:space="0" w:color="000000"/>
              <w:right w:val="nil"/>
            </w:tcBorders>
            <w:shd w:val="clear" w:color="auto" w:fill="auto"/>
            <w:vAlign w:val="center"/>
            <w:hideMark/>
          </w:tcPr>
          <w:p w:rsidR="00B528C3" w:rsidRPr="001945C1" w:rsidRDefault="00B528C3" w:rsidP="00D33F0F">
            <w:pPr>
              <w:jc w:val="center"/>
              <w:rPr>
                <w:color w:val="000000"/>
              </w:rPr>
            </w:pPr>
            <w:r w:rsidRPr="001945C1">
              <w:rPr>
                <w:color w:val="000000"/>
              </w:rPr>
              <w:t>год</w:t>
            </w:r>
          </w:p>
        </w:tc>
        <w:tc>
          <w:tcPr>
            <w:tcW w:w="15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дата</w:t>
            </w:r>
          </w:p>
        </w:tc>
        <w:tc>
          <w:tcPr>
            <w:tcW w:w="127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 xml:space="preserve">площадь, </w:t>
            </w:r>
            <w:proofErr w:type="spellStart"/>
            <w:r w:rsidRPr="001945C1">
              <w:rPr>
                <w:color w:val="000000"/>
              </w:rPr>
              <w:t>кв</w:t>
            </w:r>
            <w:proofErr w:type="gramStart"/>
            <w:r w:rsidRPr="001945C1">
              <w:rPr>
                <w:color w:val="000000"/>
              </w:rPr>
              <w:t>.м</w:t>
            </w:r>
            <w:proofErr w:type="spellEnd"/>
            <w:proofErr w:type="gramEnd"/>
          </w:p>
        </w:tc>
        <w:tc>
          <w:tcPr>
            <w:tcW w:w="1134"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количество человек</w:t>
            </w:r>
          </w:p>
        </w:tc>
        <w:tc>
          <w:tcPr>
            <w:tcW w:w="141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дата</w:t>
            </w:r>
          </w:p>
        </w:tc>
      </w:tr>
      <w:tr w:rsidR="00B528C3" w:rsidRPr="001945C1" w:rsidTr="00D33F0F">
        <w:trPr>
          <w:trHeight w:val="315"/>
        </w:trPr>
        <w:tc>
          <w:tcPr>
            <w:tcW w:w="852"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rPr>
            </w:pPr>
            <w:r w:rsidRPr="001945C1">
              <w:rPr>
                <w:color w:val="000000"/>
              </w:rPr>
              <w:t>1</w:t>
            </w:r>
          </w:p>
        </w:tc>
        <w:tc>
          <w:tcPr>
            <w:tcW w:w="368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2</w:t>
            </w:r>
          </w:p>
        </w:tc>
        <w:tc>
          <w:tcPr>
            <w:tcW w:w="4678"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3</w:t>
            </w:r>
          </w:p>
        </w:tc>
        <w:tc>
          <w:tcPr>
            <w:tcW w:w="1134" w:type="dxa"/>
            <w:tcBorders>
              <w:top w:val="nil"/>
              <w:left w:val="nil"/>
              <w:bottom w:val="single" w:sz="4" w:space="0" w:color="000000"/>
              <w:right w:val="nil"/>
            </w:tcBorders>
            <w:shd w:val="clear" w:color="auto" w:fill="auto"/>
            <w:vAlign w:val="center"/>
            <w:hideMark/>
          </w:tcPr>
          <w:p w:rsidR="00B528C3" w:rsidRPr="001945C1" w:rsidRDefault="00B528C3" w:rsidP="00D33F0F">
            <w:pPr>
              <w:jc w:val="center"/>
              <w:rPr>
                <w:color w:val="000000"/>
              </w:rPr>
            </w:pPr>
            <w:r w:rsidRPr="001945C1">
              <w:rPr>
                <w:color w:val="000000"/>
              </w:rPr>
              <w:t>4</w:t>
            </w:r>
          </w:p>
        </w:tc>
        <w:tc>
          <w:tcPr>
            <w:tcW w:w="15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rPr>
            </w:pPr>
            <w:r w:rsidRPr="001945C1">
              <w:rPr>
                <w:color w:val="000000"/>
              </w:rPr>
              <w:t>5</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ind w:right="-108"/>
              <w:jc w:val="center"/>
              <w:rPr>
                <w:color w:val="000000"/>
              </w:rPr>
            </w:pPr>
            <w:r w:rsidRPr="001945C1">
              <w:rPr>
                <w:color w:val="000000"/>
              </w:rPr>
              <w:t>6</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rPr>
            </w:pPr>
            <w:r w:rsidRPr="001945C1">
              <w:rPr>
                <w:color w:val="000000"/>
              </w:rPr>
              <w:t>7</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rPr>
            </w:pPr>
            <w:r w:rsidRPr="001945C1">
              <w:rPr>
                <w:color w:val="000000"/>
              </w:rPr>
              <w:t>8</w:t>
            </w:r>
          </w:p>
        </w:tc>
      </w:tr>
      <w:tr w:rsidR="00B528C3" w:rsidRPr="001945C1" w:rsidTr="00D33F0F">
        <w:trPr>
          <w:trHeight w:val="375"/>
        </w:trPr>
        <w:tc>
          <w:tcPr>
            <w:tcW w:w="921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rPr>
                <w:color w:val="000000"/>
                <w:sz w:val="26"/>
                <w:szCs w:val="26"/>
              </w:rPr>
            </w:pPr>
            <w:r w:rsidRPr="001945C1">
              <w:rPr>
                <w:color w:val="000000"/>
                <w:sz w:val="26"/>
                <w:szCs w:val="26"/>
              </w:rPr>
              <w:t>Итого по городскому округу Кинешма</w:t>
            </w:r>
          </w:p>
        </w:tc>
        <w:tc>
          <w:tcPr>
            <w:tcW w:w="1134" w:type="dxa"/>
            <w:tcBorders>
              <w:top w:val="nil"/>
              <w:left w:val="nil"/>
              <w:bottom w:val="single" w:sz="4" w:space="0" w:color="000000"/>
              <w:right w:val="nil"/>
            </w:tcBorders>
            <w:shd w:val="clear" w:color="auto" w:fill="auto"/>
            <w:vAlign w:val="center"/>
            <w:hideMark/>
          </w:tcPr>
          <w:p w:rsidR="00B528C3" w:rsidRPr="001945C1" w:rsidRDefault="00B528C3" w:rsidP="00D33F0F">
            <w:pPr>
              <w:jc w:val="center"/>
              <w:rPr>
                <w:color w:val="000000"/>
                <w:sz w:val="26"/>
                <w:szCs w:val="26"/>
              </w:rPr>
            </w:pPr>
            <w:r w:rsidRPr="001945C1">
              <w:rPr>
                <w:color w:val="000000"/>
                <w:sz w:val="26"/>
                <w:szCs w:val="26"/>
              </w:rPr>
              <w:t>х</w:t>
            </w:r>
          </w:p>
        </w:tc>
        <w:tc>
          <w:tcPr>
            <w:tcW w:w="15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26"/>
                <w:szCs w:val="26"/>
              </w:rPr>
            </w:pPr>
            <w:r w:rsidRPr="001945C1">
              <w:rPr>
                <w:color w:val="000000"/>
                <w:sz w:val="26"/>
                <w:szCs w:val="26"/>
              </w:rPr>
              <w:t>х</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26"/>
                <w:szCs w:val="26"/>
              </w:rPr>
            </w:pPr>
            <w:r w:rsidRPr="001945C1">
              <w:rPr>
                <w:b/>
                <w:color w:val="000000"/>
                <w:sz w:val="26"/>
                <w:szCs w:val="26"/>
              </w:rPr>
              <w:t>6 391,33</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b/>
                <w:color w:val="000000"/>
                <w:sz w:val="26"/>
                <w:szCs w:val="26"/>
              </w:rPr>
            </w:pPr>
            <w:r w:rsidRPr="009950EF">
              <w:rPr>
                <w:b/>
                <w:color w:val="000000"/>
                <w:sz w:val="26"/>
                <w:szCs w:val="26"/>
              </w:rPr>
              <w:t>493</w:t>
            </w:r>
          </w:p>
        </w:tc>
        <w:tc>
          <w:tcPr>
            <w:tcW w:w="141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26"/>
                <w:szCs w:val="26"/>
              </w:rPr>
            </w:pPr>
            <w:r w:rsidRPr="001945C1">
              <w:rPr>
                <w:color w:val="000000"/>
                <w:sz w:val="26"/>
                <w:szCs w:val="26"/>
              </w:rPr>
              <w:t>х</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w:t>
            </w:r>
          </w:p>
        </w:tc>
        <w:tc>
          <w:tcPr>
            <w:tcW w:w="368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 Кинешма, ул. Белорусская, д. 4а</w:t>
            </w:r>
          </w:p>
        </w:tc>
        <w:tc>
          <w:tcPr>
            <w:tcW w:w="1134" w:type="dxa"/>
            <w:tcBorders>
              <w:top w:val="nil"/>
              <w:left w:val="nil"/>
              <w:bottom w:val="single" w:sz="4" w:space="0" w:color="000000"/>
              <w:right w:val="nil"/>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1964</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30.12.2014</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sz w:val="26"/>
                <w:szCs w:val="26"/>
              </w:rPr>
            </w:pPr>
            <w:r w:rsidRPr="001945C1">
              <w:rPr>
                <w:sz w:val="26"/>
                <w:szCs w:val="26"/>
              </w:rPr>
              <w:t>414,00</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sz w:val="26"/>
                <w:szCs w:val="26"/>
              </w:rPr>
            </w:pPr>
            <w:r w:rsidRPr="009950EF">
              <w:rPr>
                <w:sz w:val="26"/>
                <w:szCs w:val="26"/>
              </w:rPr>
              <w:t>29</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31.12.2020</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2</w:t>
            </w:r>
          </w:p>
        </w:tc>
        <w:tc>
          <w:tcPr>
            <w:tcW w:w="368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 Кинешма, ул. Григория Фомина, д. 7</w:t>
            </w:r>
          </w:p>
        </w:tc>
        <w:tc>
          <w:tcPr>
            <w:tcW w:w="1134" w:type="dxa"/>
            <w:tcBorders>
              <w:top w:val="nil"/>
              <w:left w:val="nil"/>
              <w:bottom w:val="single" w:sz="4" w:space="0" w:color="000000"/>
              <w:right w:val="nil"/>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1939</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30.12.2014</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sz w:val="26"/>
                <w:szCs w:val="26"/>
              </w:rPr>
            </w:pPr>
            <w:r w:rsidRPr="001945C1">
              <w:rPr>
                <w:sz w:val="26"/>
                <w:szCs w:val="26"/>
              </w:rPr>
              <w:t>192,46</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sz w:val="26"/>
                <w:szCs w:val="26"/>
              </w:rPr>
            </w:pPr>
            <w:r w:rsidRPr="009950EF">
              <w:rPr>
                <w:sz w:val="26"/>
                <w:szCs w:val="26"/>
              </w:rPr>
              <w:t>13</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31.12.2020</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w:t>
            </w:r>
          </w:p>
        </w:tc>
        <w:tc>
          <w:tcPr>
            <w:tcW w:w="368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 Кинешма, ул. Григория Фомина, д. 13</w:t>
            </w:r>
          </w:p>
        </w:tc>
        <w:tc>
          <w:tcPr>
            <w:tcW w:w="1134" w:type="dxa"/>
            <w:tcBorders>
              <w:top w:val="nil"/>
              <w:left w:val="nil"/>
              <w:bottom w:val="single" w:sz="4" w:space="0" w:color="000000"/>
              <w:right w:val="nil"/>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1941</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25.09.2014</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sz w:val="26"/>
                <w:szCs w:val="26"/>
              </w:rPr>
            </w:pPr>
            <w:r w:rsidRPr="001945C1">
              <w:rPr>
                <w:sz w:val="26"/>
                <w:szCs w:val="26"/>
              </w:rPr>
              <w:t>190,50</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sz w:val="26"/>
                <w:szCs w:val="26"/>
              </w:rPr>
            </w:pPr>
            <w:r w:rsidRPr="009950EF">
              <w:rPr>
                <w:sz w:val="26"/>
                <w:szCs w:val="26"/>
              </w:rPr>
              <w:t>15</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31.12.2020</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4</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им Пархоменко, д. 19</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1955</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30.12.2014</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sz w:val="26"/>
                <w:szCs w:val="26"/>
              </w:rPr>
            </w:pPr>
            <w:r w:rsidRPr="001945C1">
              <w:rPr>
                <w:sz w:val="26"/>
                <w:szCs w:val="26"/>
              </w:rPr>
              <w:t>157,00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sz w:val="26"/>
                <w:szCs w:val="26"/>
              </w:rPr>
            </w:pPr>
            <w:r w:rsidRPr="009950EF">
              <w:rPr>
                <w:sz w:val="26"/>
                <w:szCs w:val="26"/>
              </w:rPr>
              <w:t>8</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31.12.2020</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5</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Колхозная, д. 8б</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1927</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30.12.2014</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sz w:val="26"/>
                <w:szCs w:val="26"/>
              </w:rPr>
            </w:pPr>
            <w:r w:rsidRPr="001945C1">
              <w:rPr>
                <w:sz w:val="26"/>
                <w:szCs w:val="26"/>
              </w:rPr>
              <w:t>172,15</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sz w:val="26"/>
                <w:szCs w:val="26"/>
              </w:rPr>
            </w:pPr>
            <w:r w:rsidRPr="009950EF">
              <w:rPr>
                <w:sz w:val="26"/>
                <w:szCs w:val="26"/>
              </w:rPr>
              <w:t>11</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31.12.2020</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6</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Комсомольская, д. 47</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1908</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sz w:val="26"/>
                <w:szCs w:val="26"/>
              </w:rPr>
            </w:pPr>
            <w:r w:rsidRPr="001945C1">
              <w:rPr>
                <w:sz w:val="26"/>
                <w:szCs w:val="26"/>
              </w:rPr>
              <w:t>76,20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sz w:val="26"/>
                <w:szCs w:val="26"/>
              </w:rPr>
            </w:pPr>
            <w:r w:rsidRPr="009950EF">
              <w:rPr>
                <w:sz w:val="26"/>
                <w:szCs w:val="26"/>
              </w:rPr>
              <w:t>7</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31.12.2020</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7</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Радиальная, д. 5</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1948</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sz w:val="26"/>
                <w:szCs w:val="26"/>
              </w:rPr>
            </w:pPr>
            <w:r w:rsidRPr="001945C1">
              <w:rPr>
                <w:sz w:val="26"/>
                <w:szCs w:val="26"/>
              </w:rPr>
              <w:t>21,10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sz w:val="26"/>
                <w:szCs w:val="26"/>
              </w:rPr>
            </w:pPr>
            <w:r w:rsidRPr="009950EF">
              <w:rPr>
                <w:sz w:val="26"/>
                <w:szCs w:val="26"/>
              </w:rPr>
              <w:t>3</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31.12.2020</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8</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им Островского, д. 15</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1934</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88,7</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12</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31.12.2020</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9</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Физкультурная, д. 5</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1935</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84,5</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7</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31.12.2020</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10</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им Короленко, д. 3</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1937</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481,10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41</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31.12.2023</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11</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им Короленко, д. 7</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1936</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433,60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41</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31.12.2023</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12</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им Короленко, д. 11</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1940</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455,40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45</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31.12.2023</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lastRenderedPageBreak/>
              <w:t>13</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им Короленко, д. 13</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1940</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493,40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45</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31.12.2023</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14.1.</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 xml:space="preserve">г. Кинешма, ул. </w:t>
            </w:r>
            <w:proofErr w:type="spellStart"/>
            <w:r w:rsidRPr="001945C1">
              <w:rPr>
                <w:color w:val="000000"/>
                <w:sz w:val="26"/>
                <w:szCs w:val="26"/>
              </w:rPr>
              <w:t>Бойцова</w:t>
            </w:r>
            <w:proofErr w:type="spellEnd"/>
            <w:r w:rsidRPr="001945C1">
              <w:rPr>
                <w:color w:val="000000"/>
                <w:sz w:val="26"/>
                <w:szCs w:val="26"/>
              </w:rPr>
              <w:t>, д. 7</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1937</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83,30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5</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31.12.2023</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14.2.</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 xml:space="preserve">г. Кинешма, ул. </w:t>
            </w:r>
            <w:proofErr w:type="spellStart"/>
            <w:r w:rsidRPr="001945C1">
              <w:rPr>
                <w:color w:val="000000"/>
                <w:sz w:val="26"/>
                <w:szCs w:val="26"/>
              </w:rPr>
              <w:t>Бойцова</w:t>
            </w:r>
            <w:proofErr w:type="spellEnd"/>
            <w:r w:rsidRPr="001945C1">
              <w:rPr>
                <w:color w:val="000000"/>
                <w:sz w:val="26"/>
                <w:szCs w:val="26"/>
              </w:rPr>
              <w:t>, д. 7</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1937</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308,50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31</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31.12.2024</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15.1.</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им Добролюбова, д. 3</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1940</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100,50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5</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31.12.2023</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15.2.</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им Добролюбова, д. 3</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1940</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494,80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45</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31.12.2024</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16.1.</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Мира, д. 10</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1956</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41,30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3</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31.12.2023</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16.2.</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Мира, д. 10</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1956</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322,50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21</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31.12.2024</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17</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им Островского, д. 35</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1879</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374,20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27</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31.12.202</w:t>
            </w:r>
            <w:r>
              <w:rPr>
                <w:color w:val="000000"/>
                <w:sz w:val="26"/>
                <w:szCs w:val="26"/>
              </w:rPr>
              <w:t>4</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18</w:t>
            </w:r>
          </w:p>
        </w:tc>
        <w:tc>
          <w:tcPr>
            <w:tcW w:w="3685"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26"/>
                <w:szCs w:val="26"/>
              </w:rPr>
            </w:pPr>
            <w:r w:rsidRPr="001945C1">
              <w:rPr>
                <w:color w:val="000000"/>
                <w:sz w:val="26"/>
                <w:szCs w:val="26"/>
              </w:rPr>
              <w:t>г. Кинешма, ул. Пожарского, д. 2</w:t>
            </w:r>
          </w:p>
        </w:tc>
        <w:tc>
          <w:tcPr>
            <w:tcW w:w="1134" w:type="dxa"/>
            <w:tcBorders>
              <w:top w:val="nil"/>
              <w:left w:val="nil"/>
              <w:bottom w:val="single" w:sz="4" w:space="0" w:color="000000"/>
              <w:right w:val="nil"/>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1950</w:t>
            </w:r>
          </w:p>
        </w:tc>
        <w:tc>
          <w:tcPr>
            <w:tcW w:w="1559" w:type="dxa"/>
            <w:tcBorders>
              <w:top w:val="nil"/>
              <w:left w:val="single" w:sz="4" w:space="0" w:color="000000"/>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26"/>
                <w:szCs w:val="26"/>
              </w:rPr>
            </w:pPr>
            <w:r w:rsidRPr="001945C1">
              <w:rPr>
                <w:color w:val="000000"/>
                <w:sz w:val="26"/>
                <w:szCs w:val="26"/>
              </w:rPr>
              <w:t>451,80</w:t>
            </w:r>
          </w:p>
        </w:tc>
        <w:tc>
          <w:tcPr>
            <w:tcW w:w="1134" w:type="dxa"/>
            <w:tcBorders>
              <w:top w:val="nil"/>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26"/>
                <w:szCs w:val="26"/>
              </w:rPr>
            </w:pPr>
            <w:r w:rsidRPr="009950EF">
              <w:rPr>
                <w:color w:val="000000"/>
                <w:sz w:val="26"/>
                <w:szCs w:val="26"/>
              </w:rPr>
              <w:t>32</w:t>
            </w:r>
          </w:p>
        </w:tc>
        <w:tc>
          <w:tcPr>
            <w:tcW w:w="1417" w:type="dxa"/>
            <w:tcBorders>
              <w:top w:val="nil"/>
              <w:left w:val="nil"/>
              <w:bottom w:val="single" w:sz="4" w:space="0" w:color="000000"/>
              <w:right w:val="single" w:sz="4" w:space="0" w:color="000000"/>
            </w:tcBorders>
            <w:shd w:val="clear" w:color="auto" w:fill="auto"/>
            <w:noWrap/>
            <w:vAlign w:val="center"/>
          </w:tcPr>
          <w:p w:rsidR="00B528C3" w:rsidRPr="001945C1" w:rsidRDefault="00B528C3" w:rsidP="00D33F0F">
            <w:pPr>
              <w:jc w:val="center"/>
              <w:rPr>
                <w:color w:val="000000"/>
                <w:sz w:val="26"/>
                <w:szCs w:val="26"/>
              </w:rPr>
            </w:pPr>
            <w:r>
              <w:rPr>
                <w:color w:val="000000"/>
                <w:sz w:val="26"/>
                <w:szCs w:val="26"/>
              </w:rPr>
              <w:t>31.12.2024</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19</w:t>
            </w:r>
          </w:p>
        </w:tc>
        <w:tc>
          <w:tcPr>
            <w:tcW w:w="368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 Кинешма, ул. Колхозная, д. 4</w:t>
            </w:r>
          </w:p>
        </w:tc>
        <w:tc>
          <w:tcPr>
            <w:tcW w:w="1134" w:type="dxa"/>
            <w:tcBorders>
              <w:top w:val="nil"/>
              <w:left w:val="nil"/>
              <w:bottom w:val="single" w:sz="4" w:space="0" w:color="000000"/>
              <w:right w:val="nil"/>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1939</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26"/>
                <w:szCs w:val="26"/>
              </w:rPr>
            </w:pPr>
            <w:r w:rsidRPr="001945C1">
              <w:rPr>
                <w:color w:val="000000"/>
                <w:sz w:val="26"/>
                <w:szCs w:val="26"/>
              </w:rPr>
              <w:t>487,10</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26"/>
                <w:szCs w:val="26"/>
              </w:rPr>
            </w:pPr>
            <w:r w:rsidRPr="009950EF">
              <w:rPr>
                <w:color w:val="000000"/>
                <w:sz w:val="26"/>
                <w:szCs w:val="26"/>
              </w:rPr>
              <w:t>18</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Pr>
                <w:color w:val="000000"/>
                <w:sz w:val="26"/>
                <w:szCs w:val="26"/>
              </w:rPr>
              <w:t>31.12.2024</w:t>
            </w:r>
          </w:p>
        </w:tc>
      </w:tr>
      <w:tr w:rsidR="00B528C3" w:rsidRPr="001945C1" w:rsidTr="00D33F0F">
        <w:trPr>
          <w:trHeight w:val="360"/>
        </w:trPr>
        <w:tc>
          <w:tcPr>
            <w:tcW w:w="852"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20</w:t>
            </w:r>
          </w:p>
        </w:tc>
        <w:tc>
          <w:tcPr>
            <w:tcW w:w="368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городской округ Кинешма</w:t>
            </w:r>
          </w:p>
        </w:tc>
        <w:tc>
          <w:tcPr>
            <w:tcW w:w="4678"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26"/>
                <w:szCs w:val="26"/>
              </w:rPr>
            </w:pPr>
            <w:r w:rsidRPr="001945C1">
              <w:rPr>
                <w:color w:val="000000"/>
                <w:sz w:val="26"/>
                <w:szCs w:val="26"/>
              </w:rPr>
              <w:t>г. Кинешма, ул. Мира, д. 6</w:t>
            </w:r>
          </w:p>
        </w:tc>
        <w:tc>
          <w:tcPr>
            <w:tcW w:w="1134" w:type="dxa"/>
            <w:tcBorders>
              <w:top w:val="nil"/>
              <w:left w:val="nil"/>
              <w:bottom w:val="single" w:sz="4" w:space="0" w:color="000000"/>
              <w:right w:val="nil"/>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1936</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31.12.2015</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26"/>
                <w:szCs w:val="26"/>
              </w:rPr>
            </w:pPr>
            <w:r w:rsidRPr="001945C1">
              <w:rPr>
                <w:color w:val="000000"/>
                <w:sz w:val="26"/>
                <w:szCs w:val="26"/>
              </w:rPr>
              <w:t>467,22</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26"/>
                <w:szCs w:val="26"/>
              </w:rPr>
            </w:pPr>
            <w:r w:rsidRPr="009950EF">
              <w:rPr>
                <w:color w:val="000000"/>
                <w:sz w:val="26"/>
                <w:szCs w:val="26"/>
              </w:rPr>
              <w:t>29</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26"/>
                <w:szCs w:val="26"/>
              </w:rPr>
            </w:pPr>
            <w:r w:rsidRPr="001945C1">
              <w:rPr>
                <w:color w:val="000000"/>
                <w:sz w:val="26"/>
                <w:szCs w:val="26"/>
              </w:rPr>
              <w:t>31.12.2024</w:t>
            </w:r>
          </w:p>
        </w:tc>
      </w:tr>
    </w:tbl>
    <w:p w:rsidR="00B528C3" w:rsidRPr="001945C1" w:rsidRDefault="00B528C3" w:rsidP="00B528C3">
      <w:pPr>
        <w:rPr>
          <w:sz w:val="28"/>
          <w:szCs w:val="28"/>
          <w:lang w:eastAsia="zh-CN"/>
        </w:rPr>
      </w:pPr>
    </w:p>
    <w:p w:rsidR="00B528C3" w:rsidRPr="001945C1" w:rsidRDefault="00B528C3" w:rsidP="00B528C3">
      <w:pPr>
        <w:jc w:val="right"/>
        <w:rPr>
          <w:sz w:val="28"/>
          <w:szCs w:val="28"/>
          <w:lang w:eastAsia="zh-CN"/>
        </w:rPr>
      </w:pPr>
      <w:r w:rsidRPr="001945C1">
        <w:rPr>
          <w:sz w:val="28"/>
          <w:szCs w:val="28"/>
          <w:lang w:eastAsia="zh-CN"/>
        </w:rPr>
        <w:br w:type="page"/>
      </w:r>
      <w:r w:rsidRPr="001945C1">
        <w:rPr>
          <w:sz w:val="28"/>
          <w:szCs w:val="28"/>
          <w:lang w:eastAsia="zh-CN"/>
        </w:rPr>
        <w:lastRenderedPageBreak/>
        <w:t>Приложение № 2 к Программе</w:t>
      </w:r>
    </w:p>
    <w:p w:rsidR="00B528C3" w:rsidRPr="001945C1" w:rsidRDefault="00B528C3" w:rsidP="00B528C3">
      <w:pPr>
        <w:rPr>
          <w:sz w:val="28"/>
          <w:szCs w:val="28"/>
          <w:lang w:eastAsia="zh-CN"/>
        </w:rPr>
      </w:pPr>
    </w:p>
    <w:p w:rsidR="00B528C3" w:rsidRPr="001945C1" w:rsidRDefault="00B528C3" w:rsidP="00B528C3">
      <w:pPr>
        <w:tabs>
          <w:tab w:val="left" w:pos="8080"/>
        </w:tabs>
        <w:ind w:right="-11"/>
        <w:jc w:val="center"/>
        <w:rPr>
          <w:b/>
          <w:sz w:val="28"/>
          <w:szCs w:val="28"/>
        </w:rPr>
      </w:pPr>
      <w:r w:rsidRPr="001945C1">
        <w:rPr>
          <w:b/>
          <w:sz w:val="28"/>
          <w:szCs w:val="28"/>
        </w:rPr>
        <w:t xml:space="preserve">План реализации мероприятий по переселению граждан из аварийного жилищного фонда, </w:t>
      </w:r>
    </w:p>
    <w:p w:rsidR="00B528C3" w:rsidRPr="001945C1" w:rsidRDefault="00B528C3" w:rsidP="00B528C3">
      <w:pPr>
        <w:tabs>
          <w:tab w:val="left" w:pos="8080"/>
        </w:tabs>
        <w:ind w:right="-11"/>
        <w:jc w:val="center"/>
        <w:rPr>
          <w:b/>
          <w:sz w:val="28"/>
          <w:szCs w:val="28"/>
        </w:rPr>
      </w:pPr>
      <w:r w:rsidRPr="001945C1">
        <w:rPr>
          <w:b/>
          <w:sz w:val="28"/>
          <w:szCs w:val="28"/>
        </w:rPr>
        <w:t>признанного таковым до 1 января 2017 года, по способам переселения</w:t>
      </w:r>
    </w:p>
    <w:p w:rsidR="00B528C3" w:rsidRPr="001945C1" w:rsidRDefault="00B528C3" w:rsidP="00B528C3">
      <w:pPr>
        <w:rPr>
          <w:sz w:val="28"/>
          <w:szCs w:val="28"/>
          <w:lang w:eastAsia="zh-CN"/>
        </w:rPr>
      </w:pPr>
    </w:p>
    <w:tbl>
      <w:tblPr>
        <w:tblW w:w="16162" w:type="dxa"/>
        <w:tblInd w:w="-743" w:type="dxa"/>
        <w:tblLayout w:type="fixed"/>
        <w:tblLook w:val="04A0" w:firstRow="1" w:lastRow="0" w:firstColumn="1" w:lastColumn="0" w:noHBand="0" w:noVBand="1"/>
      </w:tblPr>
      <w:tblGrid>
        <w:gridCol w:w="425"/>
        <w:gridCol w:w="1135"/>
        <w:gridCol w:w="851"/>
        <w:gridCol w:w="850"/>
        <w:gridCol w:w="851"/>
        <w:gridCol w:w="1275"/>
        <w:gridCol w:w="709"/>
        <w:gridCol w:w="709"/>
        <w:gridCol w:w="850"/>
        <w:gridCol w:w="851"/>
        <w:gridCol w:w="1276"/>
        <w:gridCol w:w="850"/>
        <w:gridCol w:w="1276"/>
        <w:gridCol w:w="567"/>
        <w:gridCol w:w="567"/>
        <w:gridCol w:w="567"/>
        <w:gridCol w:w="567"/>
        <w:gridCol w:w="850"/>
        <w:gridCol w:w="1136"/>
      </w:tblGrid>
      <w:tr w:rsidR="00B528C3" w:rsidRPr="001945C1" w:rsidTr="00D33F0F">
        <w:trPr>
          <w:trHeight w:val="945"/>
        </w:trPr>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 xml:space="preserve">№ </w:t>
            </w:r>
            <w:proofErr w:type="gramStart"/>
            <w:r w:rsidRPr="001945C1">
              <w:rPr>
                <w:color w:val="000000"/>
                <w:sz w:val="14"/>
                <w:szCs w:val="14"/>
              </w:rPr>
              <w:t>п</w:t>
            </w:r>
            <w:proofErr w:type="gramEnd"/>
            <w:r w:rsidRPr="001945C1">
              <w:rPr>
                <w:color w:val="000000"/>
                <w:sz w:val="14"/>
                <w:szCs w:val="14"/>
              </w:rPr>
              <w:t>/п</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Наименование муниципального образования</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Всего расселяемая площадь жилых помещений</w:t>
            </w:r>
          </w:p>
        </w:tc>
        <w:tc>
          <w:tcPr>
            <w:tcW w:w="4394" w:type="dxa"/>
            <w:gridSpan w:val="5"/>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Расселение в рамках программы, не связанное с приобретением жилых помещений и связанное с приобретением жилых помещений без использования бюджетных средств</w:t>
            </w:r>
          </w:p>
        </w:tc>
        <w:tc>
          <w:tcPr>
            <w:tcW w:w="9357" w:type="dxa"/>
            <w:gridSpan w:val="11"/>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Расселение в рамках программы, связанное с приобретением жилых помещений за счет бюджетных средств</w:t>
            </w:r>
          </w:p>
        </w:tc>
      </w:tr>
      <w:tr w:rsidR="00B528C3" w:rsidRPr="001945C1" w:rsidTr="00D33F0F">
        <w:trPr>
          <w:trHeight w:val="315"/>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113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Всего:</w:t>
            </w:r>
          </w:p>
        </w:tc>
        <w:tc>
          <w:tcPr>
            <w:tcW w:w="3544" w:type="dxa"/>
            <w:gridSpan w:val="4"/>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в том числе:</w:t>
            </w:r>
          </w:p>
        </w:tc>
        <w:tc>
          <w:tcPr>
            <w:tcW w:w="297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Всего:</w:t>
            </w:r>
          </w:p>
        </w:tc>
        <w:tc>
          <w:tcPr>
            <w:tcW w:w="6380" w:type="dxa"/>
            <w:gridSpan w:val="8"/>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в том числе:</w:t>
            </w:r>
          </w:p>
        </w:tc>
      </w:tr>
      <w:tr w:rsidR="00B528C3" w:rsidRPr="001945C1" w:rsidTr="00D33F0F">
        <w:trPr>
          <w:trHeight w:val="945"/>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113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850" w:type="dxa"/>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21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Выкуп жилых помещений у собственников</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Договор о развитии застроенной территории</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Переселение в свободный жилищный фонд</w:t>
            </w:r>
          </w:p>
        </w:tc>
        <w:tc>
          <w:tcPr>
            <w:tcW w:w="2977" w:type="dxa"/>
            <w:gridSpan w:val="3"/>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21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Строительство домов</w:t>
            </w:r>
          </w:p>
        </w:tc>
        <w:tc>
          <w:tcPr>
            <w:tcW w:w="2268" w:type="dxa"/>
            <w:gridSpan w:val="4"/>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 xml:space="preserve">Приобретение жилых помещений у застройщиков, в </w:t>
            </w:r>
            <w:proofErr w:type="spellStart"/>
            <w:r w:rsidRPr="001945C1">
              <w:rPr>
                <w:color w:val="000000"/>
                <w:sz w:val="14"/>
                <w:szCs w:val="14"/>
              </w:rPr>
              <w:t>т.ч</w:t>
            </w:r>
            <w:proofErr w:type="spellEnd"/>
            <w:r w:rsidRPr="001945C1">
              <w:rPr>
                <w:color w:val="000000"/>
                <w:sz w:val="14"/>
                <w:szCs w:val="14"/>
              </w:rPr>
              <w:t>.:</w:t>
            </w:r>
          </w:p>
        </w:tc>
        <w:tc>
          <w:tcPr>
            <w:tcW w:w="19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Приобретение жилых помещений у лиц, не являющихся застройщиками</w:t>
            </w:r>
          </w:p>
        </w:tc>
      </w:tr>
      <w:tr w:rsidR="00B528C3" w:rsidRPr="001945C1" w:rsidTr="00D33F0F">
        <w:trPr>
          <w:trHeight w:val="548"/>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113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850" w:type="dxa"/>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2126" w:type="dxa"/>
            <w:gridSpan w:val="2"/>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709" w:type="dxa"/>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709" w:type="dxa"/>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2977" w:type="dxa"/>
            <w:gridSpan w:val="3"/>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2126" w:type="dxa"/>
            <w:gridSpan w:val="2"/>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в строящихся домах</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в домах, введенных в эксплуатацию</w:t>
            </w:r>
          </w:p>
        </w:tc>
        <w:tc>
          <w:tcPr>
            <w:tcW w:w="1986" w:type="dxa"/>
            <w:gridSpan w:val="2"/>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r>
      <w:tr w:rsidR="00B528C3" w:rsidRPr="001945C1" w:rsidTr="00D33F0F">
        <w:trPr>
          <w:cantSplit/>
          <w:trHeight w:val="1238"/>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113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850"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Расселяемая площадь</w:t>
            </w:r>
          </w:p>
        </w:tc>
        <w:tc>
          <w:tcPr>
            <w:tcW w:w="851"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Расселяемая площадь</w:t>
            </w:r>
          </w:p>
        </w:tc>
        <w:tc>
          <w:tcPr>
            <w:tcW w:w="1275"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Стоимость</w:t>
            </w:r>
          </w:p>
        </w:tc>
        <w:tc>
          <w:tcPr>
            <w:tcW w:w="709"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Расселяемая площадь</w:t>
            </w:r>
          </w:p>
        </w:tc>
        <w:tc>
          <w:tcPr>
            <w:tcW w:w="709"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Расселяемая площадь</w:t>
            </w:r>
          </w:p>
        </w:tc>
        <w:tc>
          <w:tcPr>
            <w:tcW w:w="850"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Расселяемая площадь</w:t>
            </w:r>
          </w:p>
        </w:tc>
        <w:tc>
          <w:tcPr>
            <w:tcW w:w="851"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Приобретаемая площадь</w:t>
            </w:r>
          </w:p>
        </w:tc>
        <w:tc>
          <w:tcPr>
            <w:tcW w:w="1276"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Стоимость</w:t>
            </w:r>
          </w:p>
        </w:tc>
        <w:tc>
          <w:tcPr>
            <w:tcW w:w="850"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Приобретаемая площадь</w:t>
            </w:r>
          </w:p>
        </w:tc>
        <w:tc>
          <w:tcPr>
            <w:tcW w:w="1276"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Стоимость</w:t>
            </w:r>
          </w:p>
        </w:tc>
        <w:tc>
          <w:tcPr>
            <w:tcW w:w="567"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Приобретаемая площадь</w:t>
            </w:r>
          </w:p>
        </w:tc>
        <w:tc>
          <w:tcPr>
            <w:tcW w:w="567"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Стоимость</w:t>
            </w:r>
          </w:p>
        </w:tc>
        <w:tc>
          <w:tcPr>
            <w:tcW w:w="567"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Приобретаемая площадь</w:t>
            </w:r>
          </w:p>
        </w:tc>
        <w:tc>
          <w:tcPr>
            <w:tcW w:w="567"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Стоимость</w:t>
            </w:r>
          </w:p>
        </w:tc>
        <w:tc>
          <w:tcPr>
            <w:tcW w:w="850"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Приобретаемая площадь</w:t>
            </w:r>
          </w:p>
        </w:tc>
        <w:tc>
          <w:tcPr>
            <w:tcW w:w="1136" w:type="dxa"/>
            <w:tcBorders>
              <w:top w:val="nil"/>
              <w:left w:val="nil"/>
              <w:bottom w:val="single" w:sz="4" w:space="0" w:color="000000"/>
              <w:right w:val="single" w:sz="4" w:space="0" w:color="000000"/>
            </w:tcBorders>
            <w:shd w:val="clear" w:color="auto" w:fill="auto"/>
            <w:textDirection w:val="btLr"/>
            <w:vAlign w:val="bottom"/>
            <w:hideMark/>
          </w:tcPr>
          <w:p w:rsidR="00B528C3" w:rsidRPr="001945C1" w:rsidRDefault="00B528C3" w:rsidP="00D33F0F">
            <w:pPr>
              <w:ind w:left="113" w:right="113"/>
              <w:jc w:val="center"/>
              <w:rPr>
                <w:color w:val="000000"/>
                <w:sz w:val="14"/>
                <w:szCs w:val="14"/>
              </w:rPr>
            </w:pPr>
            <w:r w:rsidRPr="001945C1">
              <w:rPr>
                <w:color w:val="000000"/>
                <w:sz w:val="14"/>
                <w:szCs w:val="14"/>
              </w:rPr>
              <w:t>Стоимость</w:t>
            </w:r>
          </w:p>
        </w:tc>
      </w:tr>
      <w:tr w:rsidR="00B528C3" w:rsidRPr="001945C1" w:rsidTr="00D33F0F">
        <w:trPr>
          <w:trHeight w:val="315"/>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113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4"/>
                <w:szCs w:val="14"/>
              </w:rPr>
            </w:pP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кв. м</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кв. м</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кв. м</w:t>
            </w:r>
          </w:p>
        </w:tc>
        <w:tc>
          <w:tcPr>
            <w:tcW w:w="127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руб.</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proofErr w:type="spellStart"/>
            <w:r w:rsidRPr="001945C1">
              <w:rPr>
                <w:color w:val="000000"/>
                <w:sz w:val="14"/>
                <w:szCs w:val="14"/>
              </w:rPr>
              <w:t>кв</w:t>
            </w:r>
            <w:proofErr w:type="gramStart"/>
            <w:r w:rsidRPr="001945C1">
              <w:rPr>
                <w:color w:val="000000"/>
                <w:sz w:val="14"/>
                <w:szCs w:val="14"/>
              </w:rPr>
              <w:t>.м</w:t>
            </w:r>
            <w:proofErr w:type="spellEnd"/>
            <w:proofErr w:type="gramEnd"/>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proofErr w:type="spellStart"/>
            <w:r w:rsidRPr="001945C1">
              <w:rPr>
                <w:color w:val="000000"/>
                <w:sz w:val="14"/>
                <w:szCs w:val="14"/>
              </w:rPr>
              <w:t>кв</w:t>
            </w:r>
            <w:proofErr w:type="gramStart"/>
            <w:r w:rsidRPr="001945C1">
              <w:rPr>
                <w:color w:val="000000"/>
                <w:sz w:val="14"/>
                <w:szCs w:val="14"/>
              </w:rPr>
              <w:t>.м</w:t>
            </w:r>
            <w:proofErr w:type="spellEnd"/>
            <w:proofErr w:type="gramEnd"/>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кв. м</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кв. м</w:t>
            </w:r>
          </w:p>
        </w:tc>
        <w:tc>
          <w:tcPr>
            <w:tcW w:w="127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руб.</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4"/>
                <w:szCs w:val="14"/>
              </w:rPr>
            </w:pPr>
            <w:r w:rsidRPr="001945C1">
              <w:rPr>
                <w:color w:val="000000"/>
                <w:sz w:val="14"/>
                <w:szCs w:val="14"/>
              </w:rPr>
              <w:t>кв. м</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4"/>
                <w:szCs w:val="14"/>
              </w:rPr>
            </w:pPr>
            <w:r w:rsidRPr="001945C1">
              <w:rPr>
                <w:color w:val="000000"/>
                <w:sz w:val="14"/>
                <w:szCs w:val="14"/>
              </w:rPr>
              <w:t>руб.</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4"/>
                <w:szCs w:val="14"/>
              </w:rPr>
            </w:pPr>
            <w:r w:rsidRPr="001945C1">
              <w:rPr>
                <w:color w:val="000000"/>
                <w:sz w:val="14"/>
                <w:szCs w:val="14"/>
              </w:rPr>
              <w:t>кв. м</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4"/>
                <w:szCs w:val="14"/>
              </w:rPr>
            </w:pPr>
            <w:r w:rsidRPr="001945C1">
              <w:rPr>
                <w:color w:val="000000"/>
                <w:sz w:val="14"/>
                <w:szCs w:val="14"/>
              </w:rPr>
              <w:t>руб.</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кв. м</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руб.</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кв. м</w:t>
            </w:r>
          </w:p>
        </w:tc>
        <w:tc>
          <w:tcPr>
            <w:tcW w:w="113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руб.</w:t>
            </w:r>
          </w:p>
        </w:tc>
      </w:tr>
      <w:tr w:rsidR="00B528C3" w:rsidRPr="001945C1" w:rsidTr="00D33F0F">
        <w:trPr>
          <w:trHeight w:val="375"/>
        </w:trPr>
        <w:tc>
          <w:tcPr>
            <w:tcW w:w="425"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1</w:t>
            </w:r>
          </w:p>
        </w:tc>
        <w:tc>
          <w:tcPr>
            <w:tcW w:w="113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4"/>
                <w:szCs w:val="14"/>
              </w:rPr>
            </w:pPr>
            <w:r w:rsidRPr="001945C1">
              <w:rPr>
                <w:color w:val="000000"/>
                <w:sz w:val="14"/>
                <w:szCs w:val="14"/>
              </w:rPr>
              <w:t>2</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3</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4</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5</w:t>
            </w:r>
          </w:p>
        </w:tc>
        <w:tc>
          <w:tcPr>
            <w:tcW w:w="127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6</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7</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8</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9</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10</w:t>
            </w:r>
          </w:p>
        </w:tc>
        <w:tc>
          <w:tcPr>
            <w:tcW w:w="127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11</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4"/>
                <w:szCs w:val="14"/>
              </w:rPr>
            </w:pPr>
            <w:r w:rsidRPr="001945C1">
              <w:rPr>
                <w:color w:val="000000"/>
                <w:sz w:val="14"/>
                <w:szCs w:val="14"/>
              </w:rPr>
              <w:t>12</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4"/>
                <w:szCs w:val="14"/>
              </w:rPr>
            </w:pPr>
            <w:r w:rsidRPr="001945C1">
              <w:rPr>
                <w:color w:val="000000"/>
                <w:sz w:val="14"/>
                <w:szCs w:val="14"/>
              </w:rPr>
              <w:t>13</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4"/>
                <w:szCs w:val="14"/>
              </w:rPr>
            </w:pPr>
            <w:r w:rsidRPr="001945C1">
              <w:rPr>
                <w:color w:val="000000"/>
                <w:sz w:val="14"/>
                <w:szCs w:val="14"/>
              </w:rPr>
              <w:t>14</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4"/>
                <w:szCs w:val="14"/>
              </w:rPr>
            </w:pPr>
            <w:r w:rsidRPr="001945C1">
              <w:rPr>
                <w:color w:val="000000"/>
                <w:sz w:val="14"/>
                <w:szCs w:val="14"/>
              </w:rPr>
              <w:t>15</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16</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17</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18</w:t>
            </w:r>
          </w:p>
        </w:tc>
        <w:tc>
          <w:tcPr>
            <w:tcW w:w="113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4"/>
                <w:szCs w:val="14"/>
              </w:rPr>
            </w:pPr>
            <w:r w:rsidRPr="001945C1">
              <w:rPr>
                <w:color w:val="000000"/>
                <w:sz w:val="14"/>
                <w:szCs w:val="14"/>
              </w:rPr>
              <w:t>19</w:t>
            </w:r>
          </w:p>
        </w:tc>
      </w:tr>
      <w:tr w:rsidR="00B528C3" w:rsidRPr="001945C1" w:rsidTr="00D33F0F">
        <w:trPr>
          <w:trHeight w:val="1500"/>
        </w:trPr>
        <w:tc>
          <w:tcPr>
            <w:tcW w:w="425"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6"/>
                <w:szCs w:val="16"/>
              </w:rPr>
            </w:pPr>
            <w:r w:rsidRPr="001945C1">
              <w:rPr>
                <w:color w:val="000000"/>
                <w:sz w:val="16"/>
                <w:szCs w:val="16"/>
              </w:rPr>
              <w:t> </w:t>
            </w:r>
          </w:p>
        </w:tc>
        <w:tc>
          <w:tcPr>
            <w:tcW w:w="113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4"/>
                <w:szCs w:val="14"/>
              </w:rPr>
            </w:pPr>
            <w:r w:rsidRPr="001945C1">
              <w:rPr>
                <w:color w:val="000000"/>
                <w:sz w:val="14"/>
                <w:szCs w:val="14"/>
              </w:rPr>
              <w:t xml:space="preserve">Всего по программе переселения, в рамках которой предусмотрено финансирование за счет средств Фонда,  в </w:t>
            </w:r>
            <w:proofErr w:type="spellStart"/>
            <w:r w:rsidRPr="001945C1">
              <w:rPr>
                <w:color w:val="000000"/>
                <w:sz w:val="14"/>
                <w:szCs w:val="14"/>
              </w:rPr>
              <w:t>т.ч</w:t>
            </w:r>
            <w:proofErr w:type="spellEnd"/>
            <w:r w:rsidRPr="001945C1">
              <w:rPr>
                <w:color w:val="000000"/>
                <w:sz w:val="14"/>
                <w:szCs w:val="14"/>
              </w:rPr>
              <w:t>.:</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6 391,33</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sidRPr="001945C1">
              <w:rPr>
                <w:b/>
                <w:sz w:val="16"/>
                <w:szCs w:val="16"/>
              </w:rPr>
              <w:t>1 463,63</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1 443,67</w:t>
            </w:r>
          </w:p>
        </w:tc>
        <w:tc>
          <w:tcPr>
            <w:tcW w:w="127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sidRPr="001945C1">
              <w:rPr>
                <w:b/>
                <w:sz w:val="16"/>
                <w:szCs w:val="16"/>
              </w:rPr>
              <w:t>48 279 011,10</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19,96</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4 927,70</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5 116,62</w:t>
            </w:r>
          </w:p>
        </w:tc>
        <w:tc>
          <w:tcPr>
            <w:tcW w:w="127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Pr>
                <w:b/>
                <w:color w:val="000000"/>
                <w:sz w:val="16"/>
                <w:szCs w:val="16"/>
              </w:rPr>
              <w:t>165 616 675,03</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6"/>
                <w:szCs w:val="16"/>
              </w:rPr>
            </w:pPr>
            <w:r w:rsidRPr="001945C1">
              <w:rPr>
                <w:b/>
                <w:color w:val="000000"/>
                <w:sz w:val="16"/>
                <w:szCs w:val="16"/>
              </w:rPr>
              <w:t>4 024,42</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6"/>
                <w:szCs w:val="16"/>
              </w:rPr>
            </w:pPr>
            <w:r w:rsidRPr="001945C1">
              <w:rPr>
                <w:b/>
                <w:color w:val="000000"/>
                <w:sz w:val="16"/>
                <w:szCs w:val="16"/>
              </w:rPr>
              <w:t>138 709 684,14</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sz w:val="16"/>
                <w:szCs w:val="16"/>
              </w:rPr>
              <w:t>1 092,20</w:t>
            </w:r>
          </w:p>
        </w:tc>
        <w:tc>
          <w:tcPr>
            <w:tcW w:w="113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8E5384">
              <w:rPr>
                <w:b/>
                <w:sz w:val="16"/>
                <w:szCs w:val="16"/>
              </w:rPr>
              <w:t>26 906 990,89</w:t>
            </w:r>
          </w:p>
        </w:tc>
      </w:tr>
      <w:tr w:rsidR="00B528C3" w:rsidRPr="001945C1" w:rsidTr="00D33F0F">
        <w:trPr>
          <w:trHeight w:val="375"/>
        </w:trPr>
        <w:tc>
          <w:tcPr>
            <w:tcW w:w="425"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6"/>
                <w:szCs w:val="16"/>
              </w:rPr>
            </w:pPr>
            <w:r w:rsidRPr="001945C1">
              <w:rPr>
                <w:color w:val="000000"/>
                <w:sz w:val="16"/>
                <w:szCs w:val="16"/>
              </w:rPr>
              <w:t> </w:t>
            </w:r>
          </w:p>
        </w:tc>
        <w:tc>
          <w:tcPr>
            <w:tcW w:w="113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4"/>
                <w:szCs w:val="14"/>
              </w:rPr>
            </w:pPr>
            <w:r w:rsidRPr="001945C1">
              <w:rPr>
                <w:color w:val="000000"/>
                <w:sz w:val="14"/>
                <w:szCs w:val="14"/>
              </w:rPr>
              <w:t>Всего по этапу 2019 года</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1 396,61</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sidRPr="001945C1">
              <w:rPr>
                <w:b/>
                <w:sz w:val="16"/>
                <w:szCs w:val="16"/>
              </w:rPr>
              <w:t>493,33</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473,37</w:t>
            </w:r>
          </w:p>
        </w:tc>
        <w:tc>
          <w:tcPr>
            <w:tcW w:w="127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sz w:val="16"/>
                <w:szCs w:val="16"/>
              </w:rPr>
              <w:t>14 835 681,00</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19,96</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rPr>
            </w:pPr>
            <w:r w:rsidRPr="001945C1">
              <w:rPr>
                <w:b/>
                <w:sz w:val="16"/>
                <w:szCs w:val="16"/>
              </w:rPr>
              <w:t>903,28</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sz w:val="16"/>
                <w:szCs w:val="16"/>
              </w:rPr>
            </w:pPr>
            <w:r w:rsidRPr="001945C1">
              <w:rPr>
                <w:sz w:val="16"/>
                <w:szCs w:val="16"/>
              </w:rPr>
              <w:t>1 092,20</w:t>
            </w:r>
          </w:p>
        </w:tc>
        <w:tc>
          <w:tcPr>
            <w:tcW w:w="127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Pr>
                <w:b/>
                <w:sz w:val="16"/>
                <w:szCs w:val="16"/>
              </w:rPr>
              <w:t>26 906 990,89</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rPr>
            </w:pPr>
            <w:r w:rsidRPr="001945C1">
              <w:rPr>
                <w:b/>
                <w:color w:val="000000"/>
                <w:sz w:val="16"/>
                <w:szCs w:val="16"/>
              </w:rPr>
              <w:t>0,00</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rPr>
            </w:pPr>
            <w:r w:rsidRPr="001945C1">
              <w:rPr>
                <w:b/>
                <w:color w:val="000000"/>
                <w:sz w:val="16"/>
                <w:szCs w:val="16"/>
              </w:rPr>
              <w:t>0,00</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sidRPr="001945C1">
              <w:rPr>
                <w:b/>
                <w:sz w:val="16"/>
                <w:szCs w:val="16"/>
              </w:rPr>
              <w:t>1 092,20</w:t>
            </w:r>
          </w:p>
        </w:tc>
        <w:tc>
          <w:tcPr>
            <w:tcW w:w="113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sidRPr="008E5384">
              <w:rPr>
                <w:b/>
                <w:sz w:val="16"/>
                <w:szCs w:val="16"/>
              </w:rPr>
              <w:t>26 906 990,89</w:t>
            </w:r>
          </w:p>
        </w:tc>
      </w:tr>
      <w:tr w:rsidR="00B528C3" w:rsidRPr="001945C1" w:rsidTr="00D33F0F">
        <w:trPr>
          <w:trHeight w:val="360"/>
        </w:trPr>
        <w:tc>
          <w:tcPr>
            <w:tcW w:w="425"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6"/>
                <w:szCs w:val="16"/>
              </w:rPr>
            </w:pPr>
            <w:r w:rsidRPr="001945C1">
              <w:rPr>
                <w:color w:val="000000"/>
                <w:sz w:val="16"/>
                <w:szCs w:val="16"/>
              </w:rPr>
              <w:t>1</w:t>
            </w:r>
          </w:p>
        </w:tc>
        <w:tc>
          <w:tcPr>
            <w:tcW w:w="113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4"/>
                <w:szCs w:val="14"/>
              </w:rPr>
            </w:pPr>
            <w:r w:rsidRPr="001945C1">
              <w:rPr>
                <w:color w:val="000000"/>
                <w:sz w:val="14"/>
                <w:szCs w:val="14"/>
              </w:rPr>
              <w:t xml:space="preserve">Итого по городскому округу Кинешма </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1 396,61</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sidRPr="001945C1">
              <w:rPr>
                <w:b/>
                <w:sz w:val="16"/>
                <w:szCs w:val="16"/>
              </w:rPr>
              <w:t>493,33</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sz w:val="16"/>
                <w:szCs w:val="16"/>
              </w:rPr>
            </w:pPr>
            <w:r w:rsidRPr="001945C1">
              <w:rPr>
                <w:sz w:val="16"/>
                <w:szCs w:val="16"/>
              </w:rPr>
              <w:t>473,37</w:t>
            </w:r>
          </w:p>
        </w:tc>
        <w:tc>
          <w:tcPr>
            <w:tcW w:w="127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sz w:val="16"/>
                <w:szCs w:val="16"/>
              </w:rPr>
            </w:pPr>
            <w:r w:rsidRPr="001945C1">
              <w:rPr>
                <w:sz w:val="16"/>
                <w:szCs w:val="16"/>
              </w:rPr>
              <w:t>14 835 681,00</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19,96</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rPr>
            </w:pPr>
            <w:r w:rsidRPr="001945C1">
              <w:rPr>
                <w:b/>
                <w:sz w:val="16"/>
                <w:szCs w:val="16"/>
              </w:rPr>
              <w:t>903,28</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sz w:val="16"/>
                <w:szCs w:val="16"/>
              </w:rPr>
            </w:pPr>
            <w:r w:rsidRPr="001945C1">
              <w:rPr>
                <w:sz w:val="16"/>
                <w:szCs w:val="16"/>
              </w:rPr>
              <w:t>1 092,20</w:t>
            </w:r>
          </w:p>
        </w:tc>
        <w:tc>
          <w:tcPr>
            <w:tcW w:w="127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sidRPr="008E5384">
              <w:rPr>
                <w:b/>
                <w:sz w:val="16"/>
                <w:szCs w:val="16"/>
              </w:rPr>
              <w:t>26 906 990,89</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rPr>
            </w:pPr>
            <w:r w:rsidRPr="001945C1">
              <w:rPr>
                <w:b/>
                <w:color w:val="000000"/>
                <w:sz w:val="16"/>
                <w:szCs w:val="16"/>
              </w:rPr>
              <w:t>0,00</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rPr>
            </w:pPr>
            <w:r w:rsidRPr="001945C1">
              <w:rPr>
                <w:b/>
                <w:color w:val="000000"/>
                <w:sz w:val="16"/>
                <w:szCs w:val="16"/>
              </w:rPr>
              <w:t>0,00</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sidRPr="001945C1">
              <w:rPr>
                <w:b/>
                <w:sz w:val="16"/>
                <w:szCs w:val="16"/>
              </w:rPr>
              <w:t>1 092,20</w:t>
            </w:r>
          </w:p>
        </w:tc>
        <w:tc>
          <w:tcPr>
            <w:tcW w:w="113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sz w:val="16"/>
                <w:szCs w:val="16"/>
              </w:rPr>
            </w:pPr>
            <w:r w:rsidRPr="008E5384">
              <w:rPr>
                <w:b/>
                <w:sz w:val="16"/>
                <w:szCs w:val="16"/>
              </w:rPr>
              <w:t>26 906 990,89</w:t>
            </w:r>
          </w:p>
        </w:tc>
      </w:tr>
      <w:tr w:rsidR="00B528C3" w:rsidRPr="001945C1" w:rsidTr="00D33F0F">
        <w:trPr>
          <w:trHeight w:val="360"/>
        </w:trPr>
        <w:tc>
          <w:tcPr>
            <w:tcW w:w="425"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6"/>
                <w:szCs w:val="16"/>
              </w:rPr>
            </w:pPr>
            <w:r w:rsidRPr="001945C1">
              <w:rPr>
                <w:color w:val="000000"/>
                <w:sz w:val="16"/>
                <w:szCs w:val="16"/>
              </w:rPr>
              <w:lastRenderedPageBreak/>
              <w:t> </w:t>
            </w:r>
          </w:p>
        </w:tc>
        <w:tc>
          <w:tcPr>
            <w:tcW w:w="113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4"/>
                <w:szCs w:val="14"/>
              </w:rPr>
            </w:pPr>
            <w:r w:rsidRPr="001945C1">
              <w:rPr>
                <w:color w:val="000000"/>
                <w:sz w:val="14"/>
                <w:szCs w:val="14"/>
              </w:rPr>
              <w:t>Всего по этапу 2022 года</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2 088,60</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466,90</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466,90</w:t>
            </w:r>
          </w:p>
        </w:tc>
        <w:tc>
          <w:tcPr>
            <w:tcW w:w="127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16 092 642,30</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b/>
                <w:color w:val="000000"/>
                <w:sz w:val="16"/>
                <w:szCs w:val="16"/>
              </w:rPr>
              <w:t>1 621,70</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1 621,70</w:t>
            </w:r>
          </w:p>
        </w:tc>
        <w:tc>
          <w:tcPr>
            <w:tcW w:w="127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55 895 133,90</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1 621,70</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55 895 133,90</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c>
          <w:tcPr>
            <w:tcW w:w="1136"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r>
      <w:tr w:rsidR="00B528C3" w:rsidRPr="001945C1" w:rsidTr="00D33F0F">
        <w:trPr>
          <w:trHeight w:val="613"/>
        </w:trPr>
        <w:tc>
          <w:tcPr>
            <w:tcW w:w="425" w:type="dxa"/>
            <w:tcBorders>
              <w:top w:val="nil"/>
              <w:left w:val="single" w:sz="4" w:space="0" w:color="000000"/>
              <w:bottom w:val="single" w:sz="4" w:space="0" w:color="auto"/>
              <w:right w:val="single" w:sz="4" w:space="0" w:color="000000"/>
            </w:tcBorders>
            <w:shd w:val="clear" w:color="auto" w:fill="auto"/>
            <w:vAlign w:val="center"/>
            <w:hideMark/>
          </w:tcPr>
          <w:p w:rsidR="00B528C3" w:rsidRPr="001945C1" w:rsidRDefault="00B528C3" w:rsidP="00D33F0F">
            <w:pPr>
              <w:jc w:val="center"/>
              <w:rPr>
                <w:color w:val="000000"/>
                <w:sz w:val="16"/>
                <w:szCs w:val="16"/>
              </w:rPr>
            </w:pPr>
            <w:r w:rsidRPr="001945C1">
              <w:rPr>
                <w:color w:val="000000"/>
                <w:sz w:val="16"/>
                <w:szCs w:val="16"/>
              </w:rPr>
              <w:t>1</w:t>
            </w:r>
          </w:p>
        </w:tc>
        <w:tc>
          <w:tcPr>
            <w:tcW w:w="1135"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rPr>
                <w:color w:val="000000"/>
                <w:sz w:val="14"/>
                <w:szCs w:val="14"/>
              </w:rPr>
            </w:pPr>
            <w:r w:rsidRPr="001945C1">
              <w:rPr>
                <w:color w:val="000000"/>
                <w:sz w:val="14"/>
                <w:szCs w:val="14"/>
              </w:rPr>
              <w:t xml:space="preserve">Итого по городскому округу Кинешма </w:t>
            </w:r>
          </w:p>
        </w:tc>
        <w:tc>
          <w:tcPr>
            <w:tcW w:w="851"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2 088,60</w:t>
            </w:r>
          </w:p>
        </w:tc>
        <w:tc>
          <w:tcPr>
            <w:tcW w:w="850"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466,90</w:t>
            </w:r>
          </w:p>
        </w:tc>
        <w:tc>
          <w:tcPr>
            <w:tcW w:w="851"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466,90</w:t>
            </w:r>
          </w:p>
        </w:tc>
        <w:tc>
          <w:tcPr>
            <w:tcW w:w="1275"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16 092 642,30</w:t>
            </w:r>
          </w:p>
        </w:tc>
        <w:tc>
          <w:tcPr>
            <w:tcW w:w="709"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709"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850"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b/>
                <w:color w:val="000000"/>
                <w:sz w:val="16"/>
                <w:szCs w:val="16"/>
              </w:rPr>
              <w:t>1 621,70</w:t>
            </w:r>
          </w:p>
        </w:tc>
        <w:tc>
          <w:tcPr>
            <w:tcW w:w="851"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6"/>
                <w:szCs w:val="16"/>
              </w:rPr>
            </w:pPr>
            <w:r w:rsidRPr="001945C1">
              <w:rPr>
                <w:color w:val="000000"/>
                <w:sz w:val="16"/>
                <w:szCs w:val="16"/>
              </w:rPr>
              <w:t>1 621,70</w:t>
            </w:r>
          </w:p>
        </w:tc>
        <w:tc>
          <w:tcPr>
            <w:tcW w:w="1276"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55 895 133,90</w:t>
            </w:r>
          </w:p>
        </w:tc>
        <w:tc>
          <w:tcPr>
            <w:tcW w:w="850"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1 621,70</w:t>
            </w:r>
          </w:p>
        </w:tc>
        <w:tc>
          <w:tcPr>
            <w:tcW w:w="1276"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55 895 133,90</w:t>
            </w:r>
          </w:p>
        </w:tc>
        <w:tc>
          <w:tcPr>
            <w:tcW w:w="567"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c>
          <w:tcPr>
            <w:tcW w:w="567"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c>
          <w:tcPr>
            <w:tcW w:w="850"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c>
          <w:tcPr>
            <w:tcW w:w="1136"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b/>
                <w:color w:val="000000"/>
                <w:sz w:val="16"/>
                <w:szCs w:val="16"/>
              </w:rPr>
            </w:pPr>
            <w:r w:rsidRPr="001945C1">
              <w:rPr>
                <w:b/>
                <w:color w:val="000000"/>
                <w:sz w:val="16"/>
                <w:szCs w:val="16"/>
              </w:rPr>
              <w:t>0,00</w:t>
            </w:r>
          </w:p>
        </w:tc>
      </w:tr>
      <w:tr w:rsidR="00B528C3" w:rsidRPr="001945C1" w:rsidTr="00D33F0F">
        <w:trPr>
          <w:trHeight w:val="18"/>
        </w:trPr>
        <w:tc>
          <w:tcPr>
            <w:tcW w:w="425" w:type="dxa"/>
            <w:tcBorders>
              <w:top w:val="single" w:sz="4" w:space="0" w:color="auto"/>
              <w:left w:val="single" w:sz="4" w:space="0" w:color="000000"/>
              <w:bottom w:val="single" w:sz="4" w:space="0" w:color="auto"/>
              <w:right w:val="single" w:sz="4" w:space="0" w:color="000000"/>
            </w:tcBorders>
            <w:shd w:val="clear" w:color="auto" w:fill="auto"/>
            <w:vAlign w:val="center"/>
          </w:tcPr>
          <w:p w:rsidR="00B528C3" w:rsidRPr="001945C1" w:rsidRDefault="00B528C3" w:rsidP="00D33F0F">
            <w:pPr>
              <w:jc w:val="center"/>
              <w:rPr>
                <w:color w:val="000000"/>
                <w:sz w:val="16"/>
                <w:szCs w:val="16"/>
              </w:rPr>
            </w:pPr>
          </w:p>
        </w:tc>
        <w:tc>
          <w:tcPr>
            <w:tcW w:w="1135"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rPr>
                <w:color w:val="000000"/>
                <w:sz w:val="14"/>
                <w:szCs w:val="14"/>
              </w:rPr>
            </w:pPr>
            <w:r w:rsidRPr="001945C1">
              <w:rPr>
                <w:color w:val="000000"/>
                <w:sz w:val="14"/>
                <w:szCs w:val="14"/>
              </w:rPr>
              <w:t>Всего по этапу 2023 года</w:t>
            </w:r>
          </w:p>
        </w:tc>
        <w:tc>
          <w:tcPr>
            <w:tcW w:w="851"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2 906,12</w:t>
            </w:r>
          </w:p>
        </w:tc>
        <w:tc>
          <w:tcPr>
            <w:tcW w:w="85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503,40</w:t>
            </w:r>
          </w:p>
        </w:tc>
        <w:tc>
          <w:tcPr>
            <w:tcW w:w="851"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503,4</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17 350 687,80</w:t>
            </w:r>
          </w:p>
        </w:tc>
        <w:tc>
          <w:tcPr>
            <w:tcW w:w="709"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0,00</w:t>
            </w:r>
          </w:p>
        </w:tc>
        <w:tc>
          <w:tcPr>
            <w:tcW w:w="709"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0,00</w:t>
            </w:r>
          </w:p>
        </w:tc>
        <w:tc>
          <w:tcPr>
            <w:tcW w:w="85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b/>
                <w:color w:val="000000"/>
                <w:sz w:val="16"/>
                <w:szCs w:val="16"/>
              </w:rPr>
              <w:t>2 402,72</w:t>
            </w:r>
          </w:p>
        </w:tc>
        <w:tc>
          <w:tcPr>
            <w:tcW w:w="851"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2 402,72</w:t>
            </w:r>
          </w:p>
        </w:tc>
        <w:tc>
          <w:tcPr>
            <w:tcW w:w="1276"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82 814 550,24</w:t>
            </w:r>
          </w:p>
        </w:tc>
        <w:tc>
          <w:tcPr>
            <w:tcW w:w="850"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6"/>
                <w:szCs w:val="16"/>
              </w:rPr>
            </w:pPr>
            <w:r w:rsidRPr="001945C1">
              <w:rPr>
                <w:color w:val="000000"/>
                <w:sz w:val="16"/>
                <w:szCs w:val="16"/>
              </w:rPr>
              <w:t>2 402,72</w:t>
            </w:r>
          </w:p>
        </w:tc>
        <w:tc>
          <w:tcPr>
            <w:tcW w:w="1276"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6"/>
                <w:szCs w:val="16"/>
              </w:rPr>
            </w:pPr>
            <w:r w:rsidRPr="001945C1">
              <w:rPr>
                <w:color w:val="000000"/>
                <w:sz w:val="16"/>
                <w:szCs w:val="16"/>
              </w:rPr>
              <w:t>82 814 550,24</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b/>
                <w:color w:val="000000"/>
                <w:sz w:val="16"/>
                <w:szCs w:val="16"/>
              </w:rPr>
              <w:t>0,00</w:t>
            </w:r>
          </w:p>
        </w:tc>
        <w:tc>
          <w:tcPr>
            <w:tcW w:w="567"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0,00</w:t>
            </w:r>
          </w:p>
        </w:tc>
        <w:tc>
          <w:tcPr>
            <w:tcW w:w="85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0,00</w:t>
            </w:r>
          </w:p>
        </w:tc>
        <w:tc>
          <w:tcPr>
            <w:tcW w:w="1136"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0,00</w:t>
            </w:r>
          </w:p>
        </w:tc>
      </w:tr>
      <w:tr w:rsidR="00B528C3" w:rsidRPr="001945C1" w:rsidTr="00D33F0F">
        <w:trPr>
          <w:trHeight w:val="97"/>
        </w:trPr>
        <w:tc>
          <w:tcPr>
            <w:tcW w:w="425" w:type="dxa"/>
            <w:tcBorders>
              <w:top w:val="single" w:sz="4" w:space="0" w:color="auto"/>
              <w:left w:val="single" w:sz="4" w:space="0" w:color="000000"/>
              <w:bottom w:val="single" w:sz="4" w:space="0" w:color="auto"/>
              <w:right w:val="single" w:sz="4" w:space="0" w:color="000000"/>
            </w:tcBorders>
            <w:shd w:val="clear" w:color="auto" w:fill="auto"/>
            <w:vAlign w:val="center"/>
          </w:tcPr>
          <w:p w:rsidR="00B528C3" w:rsidRPr="001945C1" w:rsidRDefault="00B528C3" w:rsidP="00D33F0F">
            <w:pPr>
              <w:jc w:val="center"/>
              <w:rPr>
                <w:color w:val="000000"/>
                <w:sz w:val="16"/>
                <w:szCs w:val="16"/>
              </w:rPr>
            </w:pPr>
          </w:p>
        </w:tc>
        <w:tc>
          <w:tcPr>
            <w:tcW w:w="1135"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rPr>
                <w:color w:val="000000"/>
                <w:sz w:val="14"/>
                <w:szCs w:val="14"/>
              </w:rPr>
            </w:pPr>
            <w:r w:rsidRPr="001945C1">
              <w:rPr>
                <w:color w:val="000000"/>
                <w:sz w:val="14"/>
                <w:szCs w:val="14"/>
              </w:rPr>
              <w:t xml:space="preserve">Итого по городскому округу Кинешма </w:t>
            </w:r>
          </w:p>
        </w:tc>
        <w:tc>
          <w:tcPr>
            <w:tcW w:w="851"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2 906,12</w:t>
            </w:r>
          </w:p>
        </w:tc>
        <w:tc>
          <w:tcPr>
            <w:tcW w:w="85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503,40</w:t>
            </w:r>
          </w:p>
        </w:tc>
        <w:tc>
          <w:tcPr>
            <w:tcW w:w="851"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503,4</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17 350 687,80</w:t>
            </w:r>
          </w:p>
        </w:tc>
        <w:tc>
          <w:tcPr>
            <w:tcW w:w="709"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0,00</w:t>
            </w:r>
          </w:p>
        </w:tc>
        <w:tc>
          <w:tcPr>
            <w:tcW w:w="709"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0,00</w:t>
            </w:r>
          </w:p>
        </w:tc>
        <w:tc>
          <w:tcPr>
            <w:tcW w:w="85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b/>
                <w:color w:val="000000"/>
                <w:sz w:val="16"/>
                <w:szCs w:val="16"/>
              </w:rPr>
              <w:t>2 402,72</w:t>
            </w:r>
          </w:p>
        </w:tc>
        <w:tc>
          <w:tcPr>
            <w:tcW w:w="851"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color w:val="000000"/>
                <w:sz w:val="16"/>
                <w:szCs w:val="16"/>
              </w:rPr>
              <w:t>2 402,72</w:t>
            </w:r>
          </w:p>
        </w:tc>
        <w:tc>
          <w:tcPr>
            <w:tcW w:w="1276"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82 814 550,24</w:t>
            </w:r>
          </w:p>
        </w:tc>
        <w:tc>
          <w:tcPr>
            <w:tcW w:w="850"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6"/>
                <w:szCs w:val="16"/>
              </w:rPr>
            </w:pPr>
            <w:r w:rsidRPr="001945C1">
              <w:rPr>
                <w:color w:val="000000"/>
                <w:sz w:val="16"/>
                <w:szCs w:val="16"/>
              </w:rPr>
              <w:t>2 402,72</w:t>
            </w:r>
          </w:p>
        </w:tc>
        <w:tc>
          <w:tcPr>
            <w:tcW w:w="1276"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6"/>
                <w:szCs w:val="16"/>
              </w:rPr>
            </w:pPr>
            <w:r w:rsidRPr="001945C1">
              <w:rPr>
                <w:color w:val="000000"/>
                <w:sz w:val="16"/>
                <w:szCs w:val="16"/>
              </w:rPr>
              <w:t>82 814 550,24</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6"/>
                <w:szCs w:val="16"/>
              </w:rPr>
            </w:pPr>
            <w:r w:rsidRPr="001945C1">
              <w:rPr>
                <w:color w:val="000000"/>
                <w:sz w:val="16"/>
                <w:szCs w:val="16"/>
              </w:rPr>
              <w:t>0,00</w:t>
            </w:r>
          </w:p>
        </w:tc>
        <w:tc>
          <w:tcPr>
            <w:tcW w:w="567"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b/>
                <w:color w:val="000000"/>
                <w:sz w:val="16"/>
                <w:szCs w:val="16"/>
              </w:rPr>
              <w:t>0,00</w:t>
            </w:r>
          </w:p>
        </w:tc>
        <w:tc>
          <w:tcPr>
            <w:tcW w:w="567"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6"/>
                <w:szCs w:val="16"/>
              </w:rPr>
            </w:pPr>
            <w:r w:rsidRPr="001945C1">
              <w:rPr>
                <w:b/>
                <w:color w:val="000000"/>
                <w:sz w:val="16"/>
                <w:szCs w:val="16"/>
              </w:rPr>
              <w:t>0,00</w:t>
            </w:r>
          </w:p>
        </w:tc>
        <w:tc>
          <w:tcPr>
            <w:tcW w:w="85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0,00</w:t>
            </w:r>
          </w:p>
        </w:tc>
        <w:tc>
          <w:tcPr>
            <w:tcW w:w="1136"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color w:val="000000"/>
                <w:sz w:val="16"/>
                <w:szCs w:val="16"/>
              </w:rPr>
            </w:pPr>
            <w:r w:rsidRPr="001945C1">
              <w:rPr>
                <w:b/>
                <w:color w:val="000000"/>
                <w:sz w:val="16"/>
                <w:szCs w:val="16"/>
              </w:rPr>
              <w:t>0,00</w:t>
            </w:r>
          </w:p>
        </w:tc>
      </w:tr>
    </w:tbl>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p>
    <w:p w:rsidR="00B528C3" w:rsidRPr="001945C1" w:rsidRDefault="00B528C3" w:rsidP="00B528C3">
      <w:pPr>
        <w:jc w:val="right"/>
        <w:rPr>
          <w:sz w:val="28"/>
          <w:szCs w:val="28"/>
          <w:lang w:eastAsia="zh-CN"/>
        </w:rPr>
      </w:pPr>
      <w:r w:rsidRPr="001945C1">
        <w:rPr>
          <w:sz w:val="28"/>
          <w:szCs w:val="28"/>
          <w:lang w:eastAsia="zh-CN"/>
        </w:rPr>
        <w:t>Приложение № 3 к Программе</w:t>
      </w:r>
    </w:p>
    <w:p w:rsidR="00B528C3" w:rsidRPr="001945C1" w:rsidRDefault="00B528C3" w:rsidP="00B528C3">
      <w:pPr>
        <w:rPr>
          <w:sz w:val="28"/>
          <w:szCs w:val="28"/>
          <w:lang w:eastAsia="zh-CN"/>
        </w:rPr>
      </w:pPr>
    </w:p>
    <w:p w:rsidR="00B528C3" w:rsidRPr="001945C1" w:rsidRDefault="00B528C3" w:rsidP="00B528C3">
      <w:pPr>
        <w:tabs>
          <w:tab w:val="left" w:pos="8080"/>
        </w:tabs>
        <w:ind w:right="-11"/>
        <w:jc w:val="center"/>
        <w:rPr>
          <w:b/>
          <w:sz w:val="28"/>
          <w:szCs w:val="28"/>
        </w:rPr>
      </w:pPr>
      <w:r w:rsidRPr="001945C1">
        <w:rPr>
          <w:b/>
          <w:sz w:val="28"/>
          <w:szCs w:val="28"/>
        </w:rPr>
        <w:t xml:space="preserve">План мероприятий по переселению граждан из аварийного жилищного фонда, </w:t>
      </w:r>
    </w:p>
    <w:p w:rsidR="00B528C3" w:rsidRPr="001945C1" w:rsidRDefault="00B528C3" w:rsidP="00B528C3">
      <w:pPr>
        <w:tabs>
          <w:tab w:val="left" w:pos="8080"/>
        </w:tabs>
        <w:ind w:right="-11"/>
        <w:jc w:val="center"/>
        <w:rPr>
          <w:b/>
          <w:sz w:val="28"/>
          <w:szCs w:val="28"/>
        </w:rPr>
      </w:pPr>
      <w:r w:rsidRPr="001945C1">
        <w:rPr>
          <w:b/>
          <w:sz w:val="28"/>
          <w:szCs w:val="28"/>
        </w:rPr>
        <w:t>признанного таковым до 1 января 2017 года</w:t>
      </w:r>
    </w:p>
    <w:p w:rsidR="00B528C3" w:rsidRPr="001945C1" w:rsidRDefault="00B528C3" w:rsidP="00B528C3">
      <w:pPr>
        <w:rPr>
          <w:sz w:val="28"/>
          <w:szCs w:val="28"/>
          <w:lang w:eastAsia="zh-CN"/>
        </w:rPr>
      </w:pPr>
    </w:p>
    <w:tbl>
      <w:tblPr>
        <w:tblW w:w="15451" w:type="dxa"/>
        <w:tblInd w:w="-601" w:type="dxa"/>
        <w:tblLayout w:type="fixed"/>
        <w:tblLook w:val="04A0" w:firstRow="1" w:lastRow="0" w:firstColumn="1" w:lastColumn="0" w:noHBand="0" w:noVBand="1"/>
      </w:tblPr>
      <w:tblGrid>
        <w:gridCol w:w="425"/>
        <w:gridCol w:w="1560"/>
        <w:gridCol w:w="567"/>
        <w:gridCol w:w="567"/>
        <w:gridCol w:w="567"/>
        <w:gridCol w:w="425"/>
        <w:gridCol w:w="851"/>
        <w:gridCol w:w="850"/>
        <w:gridCol w:w="851"/>
        <w:gridCol w:w="1417"/>
        <w:gridCol w:w="1418"/>
        <w:gridCol w:w="1276"/>
        <w:gridCol w:w="1275"/>
        <w:gridCol w:w="567"/>
        <w:gridCol w:w="426"/>
        <w:gridCol w:w="1134"/>
        <w:gridCol w:w="425"/>
        <w:gridCol w:w="425"/>
        <w:gridCol w:w="425"/>
      </w:tblGrid>
      <w:tr w:rsidR="00B528C3" w:rsidRPr="001945C1" w:rsidTr="00D33F0F">
        <w:trPr>
          <w:trHeight w:val="1002"/>
        </w:trPr>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 xml:space="preserve">№ </w:t>
            </w:r>
            <w:proofErr w:type="gramStart"/>
            <w:r w:rsidRPr="001945C1">
              <w:rPr>
                <w:color w:val="000000"/>
                <w:sz w:val="18"/>
                <w:szCs w:val="18"/>
              </w:rPr>
              <w:t>п</w:t>
            </w:r>
            <w:proofErr w:type="gramEnd"/>
            <w:r w:rsidRPr="001945C1">
              <w:rPr>
                <w:color w:val="000000"/>
                <w:sz w:val="18"/>
                <w:szCs w:val="18"/>
              </w:rPr>
              <w:t>/п</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Наименование муниципального образования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Число жителей, планируемых  к переселению</w:t>
            </w:r>
          </w:p>
        </w:tc>
        <w:tc>
          <w:tcPr>
            <w:tcW w:w="1559" w:type="dxa"/>
            <w:gridSpan w:val="3"/>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Количество расселяемых жилых помещений</w:t>
            </w:r>
          </w:p>
        </w:tc>
        <w:tc>
          <w:tcPr>
            <w:tcW w:w="2552" w:type="dxa"/>
            <w:gridSpan w:val="3"/>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Расселяемая площадь жилых помещений</w:t>
            </w:r>
          </w:p>
        </w:tc>
        <w:tc>
          <w:tcPr>
            <w:tcW w:w="5386" w:type="dxa"/>
            <w:gridSpan w:val="4"/>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Источники финансирования программы</w:t>
            </w:r>
          </w:p>
        </w:tc>
        <w:tc>
          <w:tcPr>
            <w:tcW w:w="2127" w:type="dxa"/>
            <w:gridSpan w:val="3"/>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proofErr w:type="spellStart"/>
            <w:r w:rsidRPr="001945C1">
              <w:rPr>
                <w:color w:val="000000"/>
                <w:sz w:val="18"/>
                <w:szCs w:val="18"/>
              </w:rPr>
              <w:t>Справочно</w:t>
            </w:r>
            <w:proofErr w:type="spellEnd"/>
            <w:r w:rsidRPr="001945C1">
              <w:rPr>
                <w:color w:val="000000"/>
                <w:sz w:val="18"/>
                <w:szCs w:val="18"/>
              </w:rPr>
              <w:t>:</w:t>
            </w:r>
            <w:r w:rsidRPr="001945C1">
              <w:rPr>
                <w:color w:val="000000"/>
                <w:sz w:val="18"/>
                <w:szCs w:val="18"/>
              </w:rPr>
              <w:br/>
              <w:t>Расчетная сумма экономии бюджетных средств</w:t>
            </w:r>
          </w:p>
        </w:tc>
        <w:tc>
          <w:tcPr>
            <w:tcW w:w="1275" w:type="dxa"/>
            <w:gridSpan w:val="3"/>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proofErr w:type="spellStart"/>
            <w:r w:rsidRPr="001945C1">
              <w:rPr>
                <w:color w:val="000000"/>
                <w:sz w:val="18"/>
                <w:szCs w:val="18"/>
              </w:rPr>
              <w:t>Справочно</w:t>
            </w:r>
            <w:proofErr w:type="spellEnd"/>
            <w:r w:rsidRPr="001945C1">
              <w:rPr>
                <w:color w:val="000000"/>
                <w:sz w:val="18"/>
                <w:szCs w:val="18"/>
              </w:rPr>
              <w:t xml:space="preserve">: </w:t>
            </w:r>
            <w:r w:rsidRPr="001945C1">
              <w:rPr>
                <w:color w:val="000000"/>
                <w:sz w:val="18"/>
                <w:szCs w:val="18"/>
              </w:rPr>
              <w:br/>
              <w:t>Возмещение части стоимости жилых помещений</w:t>
            </w:r>
          </w:p>
        </w:tc>
      </w:tr>
      <w:tr w:rsidR="00B528C3" w:rsidRPr="001945C1" w:rsidTr="00D33F0F">
        <w:trPr>
          <w:trHeight w:val="330"/>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567" w:type="dxa"/>
            <w:vMerge w:val="restart"/>
            <w:tcBorders>
              <w:top w:val="nil"/>
              <w:left w:val="single" w:sz="4" w:space="0" w:color="000000"/>
              <w:bottom w:val="single" w:sz="4" w:space="0" w:color="000000"/>
              <w:right w:val="single" w:sz="4" w:space="0" w:color="000000"/>
            </w:tcBorders>
            <w:shd w:val="clear" w:color="auto" w:fill="auto"/>
            <w:noWrap/>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Всего</w:t>
            </w:r>
          </w:p>
        </w:tc>
        <w:tc>
          <w:tcPr>
            <w:tcW w:w="99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в том числе</w:t>
            </w:r>
          </w:p>
        </w:tc>
        <w:tc>
          <w:tcPr>
            <w:tcW w:w="851" w:type="dxa"/>
            <w:vMerge w:val="restart"/>
            <w:tcBorders>
              <w:top w:val="nil"/>
              <w:left w:val="single" w:sz="4" w:space="0" w:color="000000"/>
              <w:bottom w:val="single" w:sz="4" w:space="0" w:color="000000"/>
              <w:right w:val="single" w:sz="4" w:space="0" w:color="000000"/>
            </w:tcBorders>
            <w:shd w:val="clear" w:color="auto" w:fill="auto"/>
            <w:noWrap/>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Всего</w:t>
            </w:r>
          </w:p>
        </w:tc>
        <w:tc>
          <w:tcPr>
            <w:tcW w:w="1701"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в том числе</w:t>
            </w:r>
          </w:p>
        </w:tc>
        <w:tc>
          <w:tcPr>
            <w:tcW w:w="1417" w:type="dxa"/>
            <w:vMerge w:val="restart"/>
            <w:tcBorders>
              <w:top w:val="nil"/>
              <w:left w:val="single" w:sz="4" w:space="0" w:color="000000"/>
              <w:bottom w:val="single" w:sz="4" w:space="0" w:color="000000"/>
              <w:right w:val="single" w:sz="4" w:space="0" w:color="000000"/>
            </w:tcBorders>
            <w:shd w:val="clear" w:color="auto" w:fill="auto"/>
            <w:noWrap/>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Всего:</w:t>
            </w:r>
          </w:p>
        </w:tc>
        <w:tc>
          <w:tcPr>
            <w:tcW w:w="3969"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в том числе:</w:t>
            </w:r>
          </w:p>
        </w:tc>
        <w:tc>
          <w:tcPr>
            <w:tcW w:w="567"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Всего:</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в том числе:</w:t>
            </w:r>
          </w:p>
        </w:tc>
        <w:tc>
          <w:tcPr>
            <w:tcW w:w="425"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Всего:</w:t>
            </w:r>
          </w:p>
        </w:tc>
        <w:tc>
          <w:tcPr>
            <w:tcW w:w="850" w:type="dxa"/>
            <w:gridSpan w:val="2"/>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в том числе:</w:t>
            </w:r>
          </w:p>
        </w:tc>
      </w:tr>
      <w:tr w:rsidR="00B528C3" w:rsidRPr="001945C1" w:rsidTr="00D33F0F">
        <w:trPr>
          <w:cantSplit/>
          <w:trHeight w:val="4010"/>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567"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Собственность граждан</w:t>
            </w:r>
          </w:p>
        </w:tc>
        <w:tc>
          <w:tcPr>
            <w:tcW w:w="425"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Муниципальная собственность</w:t>
            </w:r>
          </w:p>
        </w:tc>
        <w:tc>
          <w:tcPr>
            <w:tcW w:w="851" w:type="dxa"/>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850"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собственность граждан</w:t>
            </w:r>
          </w:p>
        </w:tc>
        <w:tc>
          <w:tcPr>
            <w:tcW w:w="851"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 xml:space="preserve">муниципальная собственность </w:t>
            </w:r>
          </w:p>
        </w:tc>
        <w:tc>
          <w:tcPr>
            <w:tcW w:w="1417" w:type="dxa"/>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1418"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за счет средств Фонда</w:t>
            </w:r>
          </w:p>
        </w:tc>
        <w:tc>
          <w:tcPr>
            <w:tcW w:w="1276"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за счет средств бюджета субъекта Российской Федерации</w:t>
            </w:r>
          </w:p>
        </w:tc>
        <w:tc>
          <w:tcPr>
            <w:tcW w:w="1275"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за счет средств местного бюджета</w:t>
            </w:r>
          </w:p>
        </w:tc>
        <w:tc>
          <w:tcPr>
            <w:tcW w:w="567" w:type="dxa"/>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426"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за счет переселения граждан по договору о развитии застроенной территории</w:t>
            </w:r>
          </w:p>
        </w:tc>
        <w:tc>
          <w:tcPr>
            <w:tcW w:w="1134"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за счет  переселения граждан в свободный муниципальный жилищный фонд</w:t>
            </w:r>
          </w:p>
        </w:tc>
        <w:tc>
          <w:tcPr>
            <w:tcW w:w="425" w:type="dxa"/>
            <w:vMerge/>
            <w:tcBorders>
              <w:top w:val="nil"/>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425"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за счет средств собственников жилых помещений</w:t>
            </w:r>
          </w:p>
        </w:tc>
        <w:tc>
          <w:tcPr>
            <w:tcW w:w="425"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за счет средств иных лиц (</w:t>
            </w:r>
            <w:proofErr w:type="gramStart"/>
            <w:r w:rsidRPr="001945C1">
              <w:rPr>
                <w:color w:val="000000"/>
                <w:sz w:val="18"/>
                <w:szCs w:val="18"/>
              </w:rPr>
              <w:t>инвестор</w:t>
            </w:r>
            <w:proofErr w:type="gramEnd"/>
            <w:r w:rsidRPr="001945C1">
              <w:rPr>
                <w:color w:val="000000"/>
                <w:sz w:val="18"/>
                <w:szCs w:val="18"/>
              </w:rPr>
              <w:t xml:space="preserve"> а по ДРЗТ)</w:t>
            </w:r>
          </w:p>
        </w:tc>
      </w:tr>
      <w:tr w:rsidR="00B528C3" w:rsidRPr="001945C1" w:rsidTr="00D33F0F">
        <w:trPr>
          <w:trHeight w:val="315"/>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чел.</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ед.</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ед.</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ед.</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c>
          <w:tcPr>
            <w:tcW w:w="14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c>
          <w:tcPr>
            <w:tcW w:w="127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c>
          <w:tcPr>
            <w:tcW w:w="567" w:type="dxa"/>
            <w:tcBorders>
              <w:top w:val="nil"/>
              <w:left w:val="single" w:sz="4" w:space="0" w:color="auto"/>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c>
          <w:tcPr>
            <w:tcW w:w="42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c>
          <w:tcPr>
            <w:tcW w:w="1134"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c>
          <w:tcPr>
            <w:tcW w:w="42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c>
          <w:tcPr>
            <w:tcW w:w="42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c>
          <w:tcPr>
            <w:tcW w:w="42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руб.</w:t>
            </w:r>
          </w:p>
        </w:tc>
      </w:tr>
      <w:tr w:rsidR="00B528C3" w:rsidRPr="001945C1" w:rsidTr="00D33F0F">
        <w:trPr>
          <w:trHeight w:val="375"/>
        </w:trPr>
        <w:tc>
          <w:tcPr>
            <w:tcW w:w="425"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1</w:t>
            </w:r>
          </w:p>
        </w:tc>
        <w:tc>
          <w:tcPr>
            <w:tcW w:w="15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2</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3</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4</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5</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6</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7</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8</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9</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11</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12</w:t>
            </w:r>
          </w:p>
        </w:tc>
        <w:tc>
          <w:tcPr>
            <w:tcW w:w="127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13</w:t>
            </w:r>
          </w:p>
        </w:tc>
        <w:tc>
          <w:tcPr>
            <w:tcW w:w="567" w:type="dxa"/>
            <w:tcBorders>
              <w:top w:val="nil"/>
              <w:left w:val="single" w:sz="4" w:space="0" w:color="auto"/>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15</w:t>
            </w:r>
          </w:p>
        </w:tc>
        <w:tc>
          <w:tcPr>
            <w:tcW w:w="42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16</w:t>
            </w:r>
          </w:p>
        </w:tc>
        <w:tc>
          <w:tcPr>
            <w:tcW w:w="1134"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17</w:t>
            </w:r>
          </w:p>
        </w:tc>
        <w:tc>
          <w:tcPr>
            <w:tcW w:w="42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18</w:t>
            </w:r>
          </w:p>
        </w:tc>
        <w:tc>
          <w:tcPr>
            <w:tcW w:w="42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19</w:t>
            </w:r>
          </w:p>
        </w:tc>
        <w:tc>
          <w:tcPr>
            <w:tcW w:w="425"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20</w:t>
            </w:r>
          </w:p>
        </w:tc>
      </w:tr>
      <w:tr w:rsidR="00B528C3" w:rsidRPr="001945C1" w:rsidTr="00D33F0F">
        <w:trPr>
          <w:trHeight w:val="1500"/>
        </w:trPr>
        <w:tc>
          <w:tcPr>
            <w:tcW w:w="425"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rPr>
                <w:color w:val="000000"/>
                <w:sz w:val="18"/>
                <w:szCs w:val="18"/>
              </w:rPr>
            </w:pPr>
            <w:r w:rsidRPr="001945C1">
              <w:rPr>
                <w:color w:val="000000"/>
                <w:sz w:val="18"/>
                <w:szCs w:val="18"/>
              </w:rPr>
              <w:lastRenderedPageBreak/>
              <w:t> </w:t>
            </w:r>
          </w:p>
        </w:tc>
        <w:tc>
          <w:tcPr>
            <w:tcW w:w="15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 xml:space="preserve">Всего по  программе переселения, в рамках которой предусмотрено финансирование за счет средств Фонда, в </w:t>
            </w:r>
            <w:proofErr w:type="spellStart"/>
            <w:r w:rsidRPr="001945C1">
              <w:rPr>
                <w:color w:val="000000"/>
                <w:sz w:val="18"/>
                <w:szCs w:val="18"/>
              </w:rPr>
              <w:t>т.ч</w:t>
            </w:r>
            <w:proofErr w:type="spellEnd"/>
            <w:r w:rsidRPr="001945C1">
              <w:rPr>
                <w:color w:val="000000"/>
                <w:sz w:val="18"/>
                <w:szCs w:val="18"/>
              </w:rPr>
              <w:t>.:</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b/>
                <w:color w:val="000000"/>
                <w:sz w:val="18"/>
                <w:szCs w:val="18"/>
              </w:rPr>
            </w:pPr>
            <w:r w:rsidRPr="009950EF">
              <w:rPr>
                <w:b/>
                <w:color w:val="000000"/>
                <w:sz w:val="18"/>
                <w:szCs w:val="18"/>
              </w:rPr>
              <w:t>493</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8"/>
                <w:szCs w:val="18"/>
              </w:rPr>
              <w:t>183</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100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83</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6"/>
                <w:szCs w:val="16"/>
              </w:rPr>
              <w:t>6 391,33</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3 333,33</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3 058,00</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Pr>
                <w:b/>
                <w:color w:val="000000"/>
                <w:sz w:val="18"/>
                <w:szCs w:val="18"/>
              </w:rPr>
              <w:t>213 895 686,13</w:t>
            </w:r>
          </w:p>
        </w:tc>
        <w:tc>
          <w:tcPr>
            <w:tcW w:w="14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209</w:t>
            </w:r>
            <w:r>
              <w:rPr>
                <w:color w:val="000000"/>
                <w:sz w:val="18"/>
                <w:szCs w:val="18"/>
              </w:rPr>
              <w:t> 423 838,93</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Pr>
                <w:color w:val="000000"/>
                <w:sz w:val="18"/>
                <w:szCs w:val="18"/>
              </w:rPr>
              <w:t>2 115 392,47</w:t>
            </w:r>
          </w:p>
        </w:tc>
        <w:tc>
          <w:tcPr>
            <w:tcW w:w="127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2 356</w:t>
            </w:r>
            <w:r>
              <w:rPr>
                <w:color w:val="000000"/>
                <w:sz w:val="18"/>
                <w:szCs w:val="18"/>
              </w:rPr>
              <w:t> 454,73</w:t>
            </w:r>
          </w:p>
        </w:tc>
        <w:tc>
          <w:tcPr>
            <w:tcW w:w="567" w:type="dxa"/>
            <w:tcBorders>
              <w:top w:val="nil"/>
              <w:left w:val="single" w:sz="4" w:space="0" w:color="auto"/>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8"/>
                <w:szCs w:val="18"/>
              </w:rPr>
              <w:t>649 278,84</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r>
      <w:tr w:rsidR="00B528C3" w:rsidRPr="001945C1" w:rsidTr="00D33F0F">
        <w:trPr>
          <w:trHeight w:val="375"/>
        </w:trPr>
        <w:tc>
          <w:tcPr>
            <w:tcW w:w="425"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rPr>
                <w:color w:val="000000"/>
                <w:sz w:val="18"/>
                <w:szCs w:val="18"/>
              </w:rPr>
            </w:pPr>
            <w:r w:rsidRPr="001945C1">
              <w:rPr>
                <w:color w:val="000000"/>
                <w:sz w:val="18"/>
                <w:szCs w:val="18"/>
              </w:rPr>
              <w:t> </w:t>
            </w:r>
          </w:p>
        </w:tc>
        <w:tc>
          <w:tcPr>
            <w:tcW w:w="15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Всего по этапу 2019 года</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b/>
                <w:color w:val="000000"/>
                <w:sz w:val="18"/>
                <w:szCs w:val="18"/>
              </w:rPr>
            </w:pPr>
            <w:r w:rsidRPr="009950EF">
              <w:rPr>
                <w:b/>
                <w:color w:val="000000"/>
                <w:sz w:val="18"/>
                <w:szCs w:val="18"/>
              </w:rPr>
              <w:t>105</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8"/>
                <w:szCs w:val="18"/>
              </w:rPr>
              <w:t>41</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16</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25</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6"/>
                <w:szCs w:val="16"/>
              </w:rPr>
              <w:t>1 396,61</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482,13</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sz w:val="18"/>
                <w:szCs w:val="18"/>
              </w:rPr>
              <w:t>914,48</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8E5384">
              <w:rPr>
                <w:b/>
                <w:color w:val="000000"/>
                <w:sz w:val="18"/>
                <w:szCs w:val="18"/>
              </w:rPr>
              <w:t>41 742 671,89</w:t>
            </w:r>
          </w:p>
        </w:tc>
        <w:tc>
          <w:tcPr>
            <w:tcW w:w="14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Pr>
                <w:color w:val="000000"/>
                <w:sz w:val="18"/>
                <w:szCs w:val="18"/>
              </w:rPr>
              <w:t>40 696 669,93</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Pr>
                <w:color w:val="000000"/>
                <w:sz w:val="18"/>
                <w:szCs w:val="18"/>
              </w:rPr>
              <w:t>411 077,47</w:t>
            </w:r>
          </w:p>
        </w:tc>
        <w:tc>
          <w:tcPr>
            <w:tcW w:w="127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Pr>
                <w:color w:val="000000"/>
                <w:sz w:val="18"/>
                <w:szCs w:val="18"/>
              </w:rPr>
              <w:t>634 924,49</w:t>
            </w:r>
          </w:p>
        </w:tc>
        <w:tc>
          <w:tcPr>
            <w:tcW w:w="567" w:type="dxa"/>
            <w:tcBorders>
              <w:top w:val="nil"/>
              <w:left w:val="single" w:sz="4" w:space="0" w:color="auto"/>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649 278,84</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r>
      <w:tr w:rsidR="00B528C3" w:rsidRPr="001945C1" w:rsidTr="00D33F0F">
        <w:trPr>
          <w:trHeight w:val="360"/>
        </w:trPr>
        <w:tc>
          <w:tcPr>
            <w:tcW w:w="425"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1</w:t>
            </w:r>
          </w:p>
        </w:tc>
        <w:tc>
          <w:tcPr>
            <w:tcW w:w="15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Итого по городскому округу Кинешма</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b/>
                <w:sz w:val="18"/>
                <w:szCs w:val="18"/>
              </w:rPr>
            </w:pPr>
            <w:r w:rsidRPr="009950EF">
              <w:rPr>
                <w:b/>
                <w:sz w:val="18"/>
                <w:szCs w:val="18"/>
              </w:rPr>
              <w:t>105</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8"/>
                <w:szCs w:val="18"/>
              </w:rPr>
              <w:t>41</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16</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25</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sz w:val="18"/>
                <w:szCs w:val="18"/>
              </w:rPr>
            </w:pPr>
            <w:r w:rsidRPr="001945C1">
              <w:rPr>
                <w:b/>
                <w:color w:val="000000"/>
                <w:sz w:val="16"/>
                <w:szCs w:val="16"/>
              </w:rPr>
              <w:t>1 396,61</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482,13</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sz w:val="18"/>
                <w:szCs w:val="18"/>
              </w:rPr>
              <w:t>914,48</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sz w:val="18"/>
                <w:szCs w:val="18"/>
              </w:rPr>
            </w:pPr>
            <w:r w:rsidRPr="001945C1">
              <w:rPr>
                <w:b/>
                <w:color w:val="000000"/>
                <w:sz w:val="18"/>
                <w:szCs w:val="18"/>
              </w:rPr>
              <w:t>41</w:t>
            </w:r>
            <w:r>
              <w:rPr>
                <w:b/>
                <w:color w:val="000000"/>
                <w:sz w:val="18"/>
                <w:szCs w:val="18"/>
              </w:rPr>
              <w:t> 742 671,89</w:t>
            </w:r>
          </w:p>
        </w:tc>
        <w:tc>
          <w:tcPr>
            <w:tcW w:w="14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sz w:val="18"/>
                <w:szCs w:val="18"/>
              </w:rPr>
            </w:pPr>
            <w:r w:rsidRPr="008E5384">
              <w:rPr>
                <w:color w:val="000000"/>
                <w:sz w:val="18"/>
                <w:szCs w:val="18"/>
              </w:rPr>
              <w:t>40 696 669,93</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sz w:val="18"/>
                <w:szCs w:val="18"/>
              </w:rPr>
            </w:pPr>
            <w:r w:rsidRPr="008E5384">
              <w:rPr>
                <w:sz w:val="18"/>
                <w:szCs w:val="18"/>
              </w:rPr>
              <w:t>411 077,47</w:t>
            </w:r>
          </w:p>
        </w:tc>
        <w:tc>
          <w:tcPr>
            <w:tcW w:w="127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sz w:val="18"/>
                <w:szCs w:val="18"/>
              </w:rPr>
            </w:pPr>
            <w:r w:rsidRPr="008E5384">
              <w:rPr>
                <w:color w:val="000000"/>
                <w:sz w:val="18"/>
                <w:szCs w:val="18"/>
              </w:rPr>
              <w:t>634 924,49</w:t>
            </w:r>
          </w:p>
        </w:tc>
        <w:tc>
          <w:tcPr>
            <w:tcW w:w="567" w:type="dxa"/>
            <w:tcBorders>
              <w:top w:val="nil"/>
              <w:left w:val="single" w:sz="4" w:space="0" w:color="auto"/>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649 278,84</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r>
      <w:tr w:rsidR="00B528C3" w:rsidRPr="001945C1" w:rsidTr="00D33F0F">
        <w:trPr>
          <w:trHeight w:val="375"/>
        </w:trPr>
        <w:tc>
          <w:tcPr>
            <w:tcW w:w="425" w:type="dxa"/>
            <w:tcBorders>
              <w:top w:val="nil"/>
              <w:left w:val="single" w:sz="4" w:space="0" w:color="000000"/>
              <w:bottom w:val="single" w:sz="4" w:space="0" w:color="000000"/>
              <w:right w:val="single" w:sz="4" w:space="0" w:color="000000"/>
            </w:tcBorders>
            <w:shd w:val="clear" w:color="auto" w:fill="auto"/>
            <w:noWrap/>
            <w:vAlign w:val="center"/>
            <w:hideMark/>
          </w:tcPr>
          <w:p w:rsidR="00B528C3" w:rsidRPr="001945C1" w:rsidRDefault="00B528C3" w:rsidP="00D33F0F">
            <w:pPr>
              <w:rPr>
                <w:color w:val="000000"/>
                <w:sz w:val="18"/>
                <w:szCs w:val="18"/>
              </w:rPr>
            </w:pPr>
            <w:r w:rsidRPr="001945C1">
              <w:rPr>
                <w:color w:val="000000"/>
                <w:sz w:val="18"/>
                <w:szCs w:val="18"/>
              </w:rPr>
              <w:t> </w:t>
            </w:r>
          </w:p>
        </w:tc>
        <w:tc>
          <w:tcPr>
            <w:tcW w:w="15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Всего по этапу 2022 года</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b/>
                <w:color w:val="000000"/>
                <w:sz w:val="18"/>
                <w:szCs w:val="18"/>
              </w:rPr>
            </w:pPr>
            <w:r w:rsidRPr="009950EF">
              <w:rPr>
                <w:b/>
                <w:color w:val="000000"/>
                <w:sz w:val="18"/>
                <w:szCs w:val="18"/>
              </w:rPr>
              <w:t>185</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8"/>
                <w:szCs w:val="18"/>
              </w:rPr>
              <w:t>65</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38</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27</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6"/>
                <w:szCs w:val="16"/>
              </w:rPr>
              <w:t>2 088,60</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1 179,20</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909,40</w:t>
            </w:r>
          </w:p>
        </w:tc>
        <w:tc>
          <w:tcPr>
            <w:tcW w:w="141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8"/>
                <w:szCs w:val="18"/>
              </w:rPr>
              <w:t>71 987 776,20</w:t>
            </w:r>
          </w:p>
        </w:tc>
        <w:tc>
          <w:tcPr>
            <w:tcW w:w="14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70 555 219,00</w:t>
            </w:r>
          </w:p>
        </w:tc>
        <w:tc>
          <w:tcPr>
            <w:tcW w:w="127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712 67</w:t>
            </w:r>
            <w:r w:rsidRPr="005A79DF">
              <w:rPr>
                <w:color w:val="000000"/>
                <w:sz w:val="18"/>
                <w:szCs w:val="18"/>
                <w:highlight w:val="yellow"/>
              </w:rPr>
              <w:t>9</w:t>
            </w:r>
            <w:r w:rsidRPr="001945C1">
              <w:rPr>
                <w:color w:val="000000"/>
                <w:sz w:val="18"/>
                <w:szCs w:val="18"/>
              </w:rPr>
              <w:t>,00</w:t>
            </w:r>
          </w:p>
        </w:tc>
        <w:tc>
          <w:tcPr>
            <w:tcW w:w="127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719 87</w:t>
            </w:r>
            <w:r w:rsidRPr="005A79DF">
              <w:rPr>
                <w:color w:val="000000"/>
                <w:sz w:val="18"/>
                <w:szCs w:val="18"/>
                <w:highlight w:val="yellow"/>
              </w:rPr>
              <w:t>8</w:t>
            </w:r>
            <w:r w:rsidRPr="001945C1">
              <w:rPr>
                <w:color w:val="000000"/>
                <w:sz w:val="18"/>
                <w:szCs w:val="18"/>
              </w:rPr>
              <w:t>,20</w:t>
            </w:r>
          </w:p>
        </w:tc>
        <w:tc>
          <w:tcPr>
            <w:tcW w:w="567" w:type="dxa"/>
            <w:tcBorders>
              <w:top w:val="nil"/>
              <w:left w:val="single" w:sz="4" w:space="0" w:color="auto"/>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6"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r>
      <w:tr w:rsidR="00B528C3" w:rsidRPr="001945C1" w:rsidTr="00D33F0F">
        <w:trPr>
          <w:trHeight w:val="588"/>
        </w:trPr>
        <w:tc>
          <w:tcPr>
            <w:tcW w:w="425" w:type="dxa"/>
            <w:tcBorders>
              <w:top w:val="nil"/>
              <w:left w:val="single" w:sz="4" w:space="0" w:color="000000"/>
              <w:bottom w:val="single" w:sz="4" w:space="0" w:color="auto"/>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1</w:t>
            </w:r>
          </w:p>
        </w:tc>
        <w:tc>
          <w:tcPr>
            <w:tcW w:w="1560"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Итого по городскому округу Кинешма</w:t>
            </w:r>
          </w:p>
        </w:tc>
        <w:tc>
          <w:tcPr>
            <w:tcW w:w="567" w:type="dxa"/>
            <w:tcBorders>
              <w:top w:val="nil"/>
              <w:left w:val="nil"/>
              <w:bottom w:val="single" w:sz="4" w:space="0" w:color="auto"/>
              <w:right w:val="single" w:sz="4" w:space="0" w:color="000000"/>
            </w:tcBorders>
            <w:shd w:val="clear" w:color="auto" w:fill="auto"/>
            <w:noWrap/>
            <w:vAlign w:val="center"/>
            <w:hideMark/>
          </w:tcPr>
          <w:p w:rsidR="00B528C3" w:rsidRPr="009950EF" w:rsidRDefault="00B528C3" w:rsidP="00D33F0F">
            <w:pPr>
              <w:jc w:val="right"/>
              <w:rPr>
                <w:b/>
                <w:color w:val="000000"/>
                <w:sz w:val="18"/>
                <w:szCs w:val="18"/>
              </w:rPr>
            </w:pPr>
            <w:r w:rsidRPr="009950EF">
              <w:rPr>
                <w:b/>
                <w:color w:val="000000"/>
                <w:sz w:val="18"/>
                <w:szCs w:val="18"/>
              </w:rPr>
              <w:t>185</w:t>
            </w:r>
          </w:p>
        </w:tc>
        <w:tc>
          <w:tcPr>
            <w:tcW w:w="567"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8"/>
                <w:szCs w:val="18"/>
              </w:rPr>
              <w:t>65</w:t>
            </w:r>
          </w:p>
        </w:tc>
        <w:tc>
          <w:tcPr>
            <w:tcW w:w="567"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38</w:t>
            </w:r>
          </w:p>
        </w:tc>
        <w:tc>
          <w:tcPr>
            <w:tcW w:w="425"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27</w:t>
            </w:r>
          </w:p>
        </w:tc>
        <w:tc>
          <w:tcPr>
            <w:tcW w:w="851"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b/>
                <w:color w:val="000000"/>
                <w:sz w:val="18"/>
                <w:szCs w:val="18"/>
              </w:rPr>
            </w:pPr>
            <w:r w:rsidRPr="001945C1">
              <w:rPr>
                <w:b/>
                <w:color w:val="000000"/>
                <w:sz w:val="16"/>
                <w:szCs w:val="16"/>
              </w:rPr>
              <w:t>2 088,60</w:t>
            </w:r>
          </w:p>
        </w:tc>
        <w:tc>
          <w:tcPr>
            <w:tcW w:w="850"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1 179,20</w:t>
            </w:r>
          </w:p>
        </w:tc>
        <w:tc>
          <w:tcPr>
            <w:tcW w:w="851"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909,40</w:t>
            </w:r>
          </w:p>
        </w:tc>
        <w:tc>
          <w:tcPr>
            <w:tcW w:w="1417"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b/>
                <w:color w:val="000000"/>
                <w:sz w:val="18"/>
                <w:szCs w:val="18"/>
              </w:rPr>
              <w:t>71 987 776,20</w:t>
            </w:r>
          </w:p>
        </w:tc>
        <w:tc>
          <w:tcPr>
            <w:tcW w:w="1418"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70 555 219,00</w:t>
            </w:r>
          </w:p>
        </w:tc>
        <w:tc>
          <w:tcPr>
            <w:tcW w:w="1276"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D479E2">
              <w:rPr>
                <w:color w:val="000000"/>
                <w:sz w:val="18"/>
                <w:szCs w:val="18"/>
              </w:rPr>
              <w:t>712 679,00</w:t>
            </w:r>
          </w:p>
        </w:tc>
        <w:tc>
          <w:tcPr>
            <w:tcW w:w="1275"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D479E2">
              <w:rPr>
                <w:color w:val="000000"/>
                <w:sz w:val="18"/>
                <w:szCs w:val="18"/>
              </w:rPr>
              <w:t>719 878,20</w:t>
            </w:r>
          </w:p>
        </w:tc>
        <w:tc>
          <w:tcPr>
            <w:tcW w:w="567" w:type="dxa"/>
            <w:tcBorders>
              <w:top w:val="nil"/>
              <w:left w:val="single" w:sz="4" w:space="0" w:color="auto"/>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6"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1134"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r>
      <w:tr w:rsidR="00B528C3" w:rsidRPr="001945C1" w:rsidTr="00D33F0F">
        <w:trPr>
          <w:trHeight w:val="25"/>
        </w:trPr>
        <w:tc>
          <w:tcPr>
            <w:tcW w:w="425" w:type="dxa"/>
            <w:tcBorders>
              <w:top w:val="single" w:sz="4" w:space="0" w:color="auto"/>
              <w:left w:val="single" w:sz="4" w:space="0" w:color="000000"/>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p>
        </w:tc>
        <w:tc>
          <w:tcPr>
            <w:tcW w:w="156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rPr>
                <w:color w:val="000000"/>
                <w:sz w:val="18"/>
                <w:szCs w:val="18"/>
              </w:rPr>
            </w:pPr>
            <w:r w:rsidRPr="001945C1">
              <w:rPr>
                <w:color w:val="000000"/>
                <w:sz w:val="18"/>
                <w:szCs w:val="18"/>
              </w:rPr>
              <w:t>Всего по этапу 2023 года</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9950EF" w:rsidRDefault="00B528C3" w:rsidP="00D33F0F">
            <w:pPr>
              <w:jc w:val="right"/>
              <w:rPr>
                <w:b/>
                <w:color w:val="000000"/>
                <w:sz w:val="18"/>
                <w:szCs w:val="18"/>
              </w:rPr>
            </w:pPr>
            <w:r w:rsidRPr="009950EF">
              <w:rPr>
                <w:b/>
                <w:color w:val="000000"/>
                <w:sz w:val="18"/>
                <w:szCs w:val="18"/>
              </w:rPr>
              <w:t>203</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b/>
                <w:color w:val="000000"/>
                <w:sz w:val="18"/>
                <w:szCs w:val="18"/>
              </w:rPr>
            </w:pPr>
            <w:r w:rsidRPr="001945C1">
              <w:rPr>
                <w:b/>
                <w:color w:val="000000"/>
                <w:sz w:val="18"/>
                <w:szCs w:val="18"/>
              </w:rPr>
              <w:t>77</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46</w:t>
            </w:r>
          </w:p>
        </w:tc>
        <w:tc>
          <w:tcPr>
            <w:tcW w:w="42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31</w:t>
            </w:r>
          </w:p>
        </w:tc>
        <w:tc>
          <w:tcPr>
            <w:tcW w:w="851"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b/>
                <w:color w:val="000000"/>
                <w:sz w:val="18"/>
                <w:szCs w:val="18"/>
              </w:rPr>
            </w:pPr>
            <w:r w:rsidRPr="001945C1">
              <w:rPr>
                <w:b/>
                <w:color w:val="000000"/>
                <w:sz w:val="18"/>
                <w:szCs w:val="18"/>
              </w:rPr>
              <w:t>2 906,12</w:t>
            </w:r>
          </w:p>
        </w:tc>
        <w:tc>
          <w:tcPr>
            <w:tcW w:w="850"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1 672,00</w:t>
            </w:r>
          </w:p>
        </w:tc>
        <w:tc>
          <w:tcPr>
            <w:tcW w:w="851"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1 234,12</w:t>
            </w: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b/>
                <w:color w:val="000000"/>
                <w:sz w:val="18"/>
                <w:szCs w:val="18"/>
              </w:rPr>
            </w:pPr>
            <w:r w:rsidRPr="001945C1">
              <w:rPr>
                <w:b/>
                <w:color w:val="000000"/>
                <w:sz w:val="18"/>
                <w:szCs w:val="18"/>
              </w:rPr>
              <w:t>100 165 238,04</w:t>
            </w:r>
          </w:p>
        </w:tc>
        <w:tc>
          <w:tcPr>
            <w:tcW w:w="1418"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98 171 9</w:t>
            </w:r>
            <w:r w:rsidRPr="005A79DF">
              <w:rPr>
                <w:color w:val="000000"/>
                <w:sz w:val="18"/>
                <w:szCs w:val="18"/>
                <w:highlight w:val="yellow"/>
              </w:rPr>
              <w:t>50</w:t>
            </w:r>
            <w:r w:rsidRPr="001945C1">
              <w:rPr>
                <w:color w:val="000000"/>
                <w:sz w:val="18"/>
                <w:szCs w:val="18"/>
              </w:rPr>
              <w:t>,00</w:t>
            </w:r>
          </w:p>
        </w:tc>
        <w:tc>
          <w:tcPr>
            <w:tcW w:w="1276"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991 63</w:t>
            </w:r>
            <w:r w:rsidRPr="005A79DF">
              <w:rPr>
                <w:color w:val="000000"/>
                <w:sz w:val="18"/>
                <w:szCs w:val="18"/>
                <w:highlight w:val="yellow"/>
              </w:rPr>
              <w:t>6</w:t>
            </w:r>
            <w:r w:rsidRPr="001945C1">
              <w:rPr>
                <w:color w:val="000000"/>
                <w:sz w:val="18"/>
                <w:szCs w:val="18"/>
              </w:rPr>
              <w:t>,00</w:t>
            </w:r>
          </w:p>
        </w:tc>
        <w:tc>
          <w:tcPr>
            <w:tcW w:w="127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1 001 65</w:t>
            </w:r>
            <w:r w:rsidRPr="005A79DF">
              <w:rPr>
                <w:color w:val="000000"/>
                <w:sz w:val="18"/>
                <w:szCs w:val="18"/>
                <w:highlight w:val="yellow"/>
              </w:rPr>
              <w:t>2</w:t>
            </w:r>
            <w:r w:rsidRPr="001945C1">
              <w:rPr>
                <w:color w:val="000000"/>
                <w:sz w:val="18"/>
                <w:szCs w:val="18"/>
              </w:rPr>
              <w:t>,04</w:t>
            </w:r>
          </w:p>
        </w:tc>
        <w:tc>
          <w:tcPr>
            <w:tcW w:w="567"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426"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r>
      <w:tr w:rsidR="00B528C3" w:rsidRPr="001945C1" w:rsidTr="00D33F0F">
        <w:trPr>
          <w:trHeight w:val="169"/>
        </w:trPr>
        <w:tc>
          <w:tcPr>
            <w:tcW w:w="425" w:type="dxa"/>
            <w:tcBorders>
              <w:top w:val="single" w:sz="4" w:space="0" w:color="auto"/>
              <w:left w:val="single" w:sz="4" w:space="0" w:color="000000"/>
              <w:bottom w:val="single" w:sz="4" w:space="0" w:color="auto"/>
              <w:right w:val="single" w:sz="4" w:space="0" w:color="000000"/>
            </w:tcBorders>
            <w:shd w:val="clear" w:color="auto" w:fill="auto"/>
            <w:noWrap/>
            <w:vAlign w:val="center"/>
          </w:tcPr>
          <w:p w:rsidR="00B528C3" w:rsidRPr="001945C1" w:rsidRDefault="00B528C3" w:rsidP="00D33F0F">
            <w:pPr>
              <w:jc w:val="center"/>
              <w:rPr>
                <w:color w:val="000000"/>
                <w:sz w:val="18"/>
                <w:szCs w:val="18"/>
              </w:rPr>
            </w:pPr>
            <w:r w:rsidRPr="001945C1">
              <w:rPr>
                <w:color w:val="000000"/>
                <w:sz w:val="18"/>
                <w:szCs w:val="18"/>
              </w:rPr>
              <w:t>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rPr>
                <w:color w:val="000000"/>
                <w:sz w:val="18"/>
                <w:szCs w:val="18"/>
              </w:rPr>
            </w:pPr>
            <w:r w:rsidRPr="001945C1">
              <w:rPr>
                <w:color w:val="000000"/>
                <w:sz w:val="18"/>
                <w:szCs w:val="18"/>
              </w:rPr>
              <w:t>Итого по городскому округу Кинешма</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9950EF" w:rsidRDefault="00B528C3" w:rsidP="00D33F0F">
            <w:pPr>
              <w:jc w:val="right"/>
              <w:rPr>
                <w:b/>
                <w:color w:val="000000"/>
                <w:sz w:val="18"/>
                <w:szCs w:val="18"/>
              </w:rPr>
            </w:pPr>
            <w:r w:rsidRPr="009950EF">
              <w:rPr>
                <w:b/>
                <w:color w:val="000000"/>
                <w:sz w:val="18"/>
                <w:szCs w:val="18"/>
              </w:rPr>
              <w:t>203</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b/>
                <w:color w:val="000000"/>
                <w:sz w:val="18"/>
                <w:szCs w:val="18"/>
              </w:rPr>
            </w:pPr>
            <w:r w:rsidRPr="001945C1">
              <w:rPr>
                <w:b/>
                <w:color w:val="000000"/>
                <w:sz w:val="18"/>
                <w:szCs w:val="18"/>
              </w:rPr>
              <w:t>77</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46</w:t>
            </w:r>
          </w:p>
        </w:tc>
        <w:tc>
          <w:tcPr>
            <w:tcW w:w="42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31</w:t>
            </w:r>
          </w:p>
        </w:tc>
        <w:tc>
          <w:tcPr>
            <w:tcW w:w="851"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b/>
                <w:color w:val="000000"/>
                <w:sz w:val="18"/>
                <w:szCs w:val="18"/>
              </w:rPr>
            </w:pPr>
            <w:r w:rsidRPr="001945C1">
              <w:rPr>
                <w:b/>
                <w:color w:val="000000"/>
                <w:sz w:val="18"/>
                <w:szCs w:val="18"/>
              </w:rPr>
              <w:t>2 906,12</w:t>
            </w:r>
          </w:p>
        </w:tc>
        <w:tc>
          <w:tcPr>
            <w:tcW w:w="850"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1 672,00</w:t>
            </w:r>
          </w:p>
        </w:tc>
        <w:tc>
          <w:tcPr>
            <w:tcW w:w="851"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1 234,12</w:t>
            </w: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b/>
                <w:color w:val="000000"/>
                <w:sz w:val="18"/>
                <w:szCs w:val="18"/>
              </w:rPr>
            </w:pPr>
            <w:r w:rsidRPr="001945C1">
              <w:rPr>
                <w:b/>
                <w:color w:val="000000"/>
                <w:sz w:val="18"/>
                <w:szCs w:val="18"/>
              </w:rPr>
              <w:t>100 165 238,04</w:t>
            </w:r>
          </w:p>
        </w:tc>
        <w:tc>
          <w:tcPr>
            <w:tcW w:w="1418"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D479E2">
              <w:rPr>
                <w:color w:val="000000"/>
                <w:sz w:val="18"/>
                <w:szCs w:val="18"/>
              </w:rPr>
              <w:t>98 171 950,00</w:t>
            </w:r>
          </w:p>
        </w:tc>
        <w:tc>
          <w:tcPr>
            <w:tcW w:w="1276"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D479E2">
              <w:rPr>
                <w:color w:val="000000"/>
                <w:sz w:val="18"/>
                <w:szCs w:val="18"/>
              </w:rPr>
              <w:t>991 636,00</w:t>
            </w:r>
          </w:p>
        </w:tc>
        <w:tc>
          <w:tcPr>
            <w:tcW w:w="127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D479E2">
              <w:rPr>
                <w:color w:val="000000"/>
                <w:sz w:val="18"/>
                <w:szCs w:val="18"/>
              </w:rPr>
              <w:t>1 001 652,04</w:t>
            </w:r>
          </w:p>
        </w:tc>
        <w:tc>
          <w:tcPr>
            <w:tcW w:w="567"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426"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c>
          <w:tcPr>
            <w:tcW w:w="425"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0,00</w:t>
            </w:r>
          </w:p>
        </w:tc>
      </w:tr>
    </w:tbl>
    <w:p w:rsidR="00B528C3" w:rsidRPr="001945C1" w:rsidRDefault="00B528C3" w:rsidP="00B528C3">
      <w:pPr>
        <w:rPr>
          <w:sz w:val="28"/>
          <w:szCs w:val="28"/>
          <w:lang w:eastAsia="zh-CN"/>
        </w:rPr>
      </w:pPr>
    </w:p>
    <w:p w:rsidR="00B528C3" w:rsidRPr="001945C1" w:rsidRDefault="00B528C3" w:rsidP="00B528C3">
      <w:pPr>
        <w:rPr>
          <w:sz w:val="20"/>
          <w:szCs w:val="20"/>
          <w:lang w:eastAsia="zh-CN"/>
        </w:rPr>
      </w:pPr>
      <w:r w:rsidRPr="001945C1">
        <w:rPr>
          <w:sz w:val="20"/>
          <w:szCs w:val="20"/>
          <w:lang w:eastAsia="zh-CN"/>
        </w:rPr>
        <w:br w:type="page"/>
      </w:r>
    </w:p>
    <w:p w:rsidR="00B528C3" w:rsidRPr="001945C1" w:rsidRDefault="00B528C3" w:rsidP="00B528C3">
      <w:pPr>
        <w:jc w:val="right"/>
        <w:rPr>
          <w:sz w:val="28"/>
          <w:szCs w:val="28"/>
          <w:lang w:eastAsia="zh-CN"/>
        </w:rPr>
      </w:pPr>
      <w:r w:rsidRPr="001945C1">
        <w:rPr>
          <w:sz w:val="28"/>
          <w:szCs w:val="28"/>
          <w:lang w:eastAsia="zh-CN"/>
        </w:rPr>
        <w:lastRenderedPageBreak/>
        <w:t>Приложение № 4 к Программе</w:t>
      </w:r>
    </w:p>
    <w:p w:rsidR="00B528C3" w:rsidRPr="001945C1" w:rsidRDefault="00B528C3" w:rsidP="00B528C3">
      <w:pPr>
        <w:rPr>
          <w:sz w:val="28"/>
          <w:szCs w:val="28"/>
          <w:lang w:eastAsia="zh-CN"/>
        </w:rPr>
      </w:pPr>
    </w:p>
    <w:p w:rsidR="00B528C3" w:rsidRPr="001945C1" w:rsidRDefault="00B528C3" w:rsidP="00B528C3">
      <w:pPr>
        <w:ind w:right="-11"/>
        <w:jc w:val="center"/>
        <w:rPr>
          <w:b/>
          <w:sz w:val="28"/>
          <w:szCs w:val="28"/>
        </w:rPr>
      </w:pPr>
      <w:r w:rsidRPr="001945C1">
        <w:rPr>
          <w:b/>
          <w:sz w:val="28"/>
          <w:szCs w:val="28"/>
        </w:rPr>
        <w:t xml:space="preserve">Планируемые показатели переселения граждан из аварийного жилищного фонда, </w:t>
      </w:r>
    </w:p>
    <w:p w:rsidR="00B528C3" w:rsidRPr="001945C1" w:rsidRDefault="00B528C3" w:rsidP="00B528C3">
      <w:pPr>
        <w:ind w:right="-11"/>
        <w:jc w:val="center"/>
        <w:rPr>
          <w:b/>
          <w:sz w:val="28"/>
          <w:szCs w:val="28"/>
        </w:rPr>
      </w:pPr>
      <w:r w:rsidRPr="001945C1">
        <w:rPr>
          <w:b/>
          <w:sz w:val="28"/>
          <w:szCs w:val="28"/>
        </w:rPr>
        <w:t>признанного таковым до 1 января 2017 года</w:t>
      </w:r>
    </w:p>
    <w:p w:rsidR="00B528C3" w:rsidRPr="001945C1" w:rsidRDefault="00B528C3" w:rsidP="00B528C3">
      <w:pPr>
        <w:rPr>
          <w:sz w:val="28"/>
          <w:szCs w:val="28"/>
          <w:lang w:eastAsia="zh-CN"/>
        </w:rPr>
      </w:pPr>
    </w:p>
    <w:tbl>
      <w:tblPr>
        <w:tblW w:w="15267" w:type="dxa"/>
        <w:tblInd w:w="-176" w:type="dxa"/>
        <w:tblLayout w:type="fixed"/>
        <w:tblLook w:val="04A0" w:firstRow="1" w:lastRow="0" w:firstColumn="1" w:lastColumn="0" w:noHBand="0" w:noVBand="1"/>
      </w:tblPr>
      <w:tblGrid>
        <w:gridCol w:w="459"/>
        <w:gridCol w:w="2660"/>
        <w:gridCol w:w="818"/>
        <w:gridCol w:w="851"/>
        <w:gridCol w:w="850"/>
        <w:gridCol w:w="851"/>
        <w:gridCol w:w="850"/>
        <w:gridCol w:w="851"/>
        <w:gridCol w:w="850"/>
        <w:gridCol w:w="992"/>
        <w:gridCol w:w="709"/>
        <w:gridCol w:w="567"/>
        <w:gridCol w:w="567"/>
        <w:gridCol w:w="567"/>
        <w:gridCol w:w="709"/>
        <w:gridCol w:w="567"/>
        <w:gridCol w:w="709"/>
        <w:gridCol w:w="840"/>
      </w:tblGrid>
      <w:tr w:rsidR="00B528C3" w:rsidRPr="001945C1" w:rsidTr="00D33F0F">
        <w:trPr>
          <w:trHeight w:val="315"/>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 xml:space="preserve">№ </w:t>
            </w:r>
            <w:proofErr w:type="gramStart"/>
            <w:r w:rsidRPr="001945C1">
              <w:rPr>
                <w:color w:val="000000"/>
                <w:sz w:val="18"/>
                <w:szCs w:val="18"/>
              </w:rPr>
              <w:t>п</w:t>
            </w:r>
            <w:proofErr w:type="gramEnd"/>
            <w:r w:rsidRPr="001945C1">
              <w:rPr>
                <w:color w:val="000000"/>
                <w:sz w:val="18"/>
                <w:szCs w:val="18"/>
              </w:rPr>
              <w:t>/п</w:t>
            </w:r>
          </w:p>
        </w:tc>
        <w:tc>
          <w:tcPr>
            <w:tcW w:w="2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Наименование муниципального образования</w:t>
            </w:r>
          </w:p>
        </w:tc>
        <w:tc>
          <w:tcPr>
            <w:tcW w:w="6913" w:type="dxa"/>
            <w:gridSpan w:val="8"/>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Расселяемая площадь</w:t>
            </w:r>
          </w:p>
        </w:tc>
        <w:tc>
          <w:tcPr>
            <w:tcW w:w="5235" w:type="dxa"/>
            <w:gridSpan w:val="8"/>
            <w:tcBorders>
              <w:top w:val="single" w:sz="4" w:space="0" w:color="000000"/>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Количество переселяемых жителей</w:t>
            </w:r>
          </w:p>
        </w:tc>
      </w:tr>
      <w:tr w:rsidR="00B528C3" w:rsidRPr="001945C1" w:rsidTr="00D33F0F">
        <w:trPr>
          <w:cantSplit/>
          <w:trHeight w:val="1134"/>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2660"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818"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2019 г.</w:t>
            </w:r>
          </w:p>
        </w:tc>
        <w:tc>
          <w:tcPr>
            <w:tcW w:w="851"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2020 г.</w:t>
            </w:r>
          </w:p>
        </w:tc>
        <w:tc>
          <w:tcPr>
            <w:tcW w:w="850"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2021 г.</w:t>
            </w:r>
          </w:p>
        </w:tc>
        <w:tc>
          <w:tcPr>
            <w:tcW w:w="851"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2022 г.</w:t>
            </w:r>
          </w:p>
        </w:tc>
        <w:tc>
          <w:tcPr>
            <w:tcW w:w="850"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2023 г.</w:t>
            </w:r>
          </w:p>
        </w:tc>
        <w:tc>
          <w:tcPr>
            <w:tcW w:w="851"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2024 г.</w:t>
            </w:r>
          </w:p>
        </w:tc>
        <w:tc>
          <w:tcPr>
            <w:tcW w:w="850"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2025 г.</w:t>
            </w:r>
          </w:p>
        </w:tc>
        <w:tc>
          <w:tcPr>
            <w:tcW w:w="992"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Всего</w:t>
            </w:r>
          </w:p>
        </w:tc>
        <w:tc>
          <w:tcPr>
            <w:tcW w:w="709"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2019 г.</w:t>
            </w:r>
          </w:p>
        </w:tc>
        <w:tc>
          <w:tcPr>
            <w:tcW w:w="567"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2020 г.</w:t>
            </w:r>
          </w:p>
        </w:tc>
        <w:tc>
          <w:tcPr>
            <w:tcW w:w="567"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2021 г.</w:t>
            </w:r>
          </w:p>
        </w:tc>
        <w:tc>
          <w:tcPr>
            <w:tcW w:w="567"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2022 г.</w:t>
            </w:r>
          </w:p>
        </w:tc>
        <w:tc>
          <w:tcPr>
            <w:tcW w:w="709"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2023 г.</w:t>
            </w:r>
          </w:p>
        </w:tc>
        <w:tc>
          <w:tcPr>
            <w:tcW w:w="567"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2024 г.</w:t>
            </w:r>
          </w:p>
        </w:tc>
        <w:tc>
          <w:tcPr>
            <w:tcW w:w="709" w:type="dxa"/>
            <w:tcBorders>
              <w:top w:val="nil"/>
              <w:left w:val="nil"/>
              <w:bottom w:val="single" w:sz="4" w:space="0" w:color="000000"/>
              <w:right w:val="single" w:sz="4" w:space="0" w:color="000000"/>
            </w:tcBorders>
            <w:shd w:val="clear" w:color="auto" w:fill="auto"/>
            <w:textDirection w:val="btLr"/>
            <w:vAlign w:val="center"/>
            <w:hideMark/>
          </w:tcPr>
          <w:p w:rsidR="00B528C3" w:rsidRPr="001945C1" w:rsidRDefault="00B528C3" w:rsidP="00D33F0F">
            <w:pPr>
              <w:ind w:left="113" w:right="113"/>
              <w:jc w:val="center"/>
              <w:rPr>
                <w:color w:val="000000"/>
                <w:sz w:val="18"/>
                <w:szCs w:val="18"/>
              </w:rPr>
            </w:pPr>
            <w:r w:rsidRPr="001945C1">
              <w:rPr>
                <w:color w:val="000000"/>
                <w:sz w:val="18"/>
                <w:szCs w:val="18"/>
              </w:rPr>
              <w:t>2025 г.</w:t>
            </w:r>
          </w:p>
        </w:tc>
        <w:tc>
          <w:tcPr>
            <w:tcW w:w="84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Всего</w:t>
            </w:r>
          </w:p>
        </w:tc>
      </w:tr>
      <w:tr w:rsidR="00B528C3" w:rsidRPr="001945C1" w:rsidTr="00D33F0F">
        <w:trPr>
          <w:trHeight w:val="315"/>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2660" w:type="dxa"/>
            <w:vMerge/>
            <w:tcBorders>
              <w:top w:val="single" w:sz="4" w:space="0" w:color="000000"/>
              <w:left w:val="single" w:sz="4" w:space="0" w:color="000000"/>
              <w:bottom w:val="single" w:sz="4" w:space="0" w:color="000000"/>
              <w:right w:val="single" w:sz="4" w:space="0" w:color="000000"/>
            </w:tcBorders>
            <w:vAlign w:val="center"/>
            <w:hideMark/>
          </w:tcPr>
          <w:p w:rsidR="00B528C3" w:rsidRPr="001945C1" w:rsidRDefault="00B528C3" w:rsidP="00D33F0F">
            <w:pPr>
              <w:rPr>
                <w:color w:val="000000"/>
                <w:sz w:val="18"/>
                <w:szCs w:val="18"/>
              </w:rPr>
            </w:pPr>
          </w:p>
        </w:tc>
        <w:tc>
          <w:tcPr>
            <w:tcW w:w="8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992"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кв. м</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чел</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чел</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чел</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чел</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center"/>
              <w:rPr>
                <w:color w:val="000000"/>
                <w:sz w:val="18"/>
                <w:szCs w:val="18"/>
              </w:rPr>
            </w:pPr>
            <w:r w:rsidRPr="001945C1">
              <w:rPr>
                <w:color w:val="000000"/>
                <w:sz w:val="18"/>
                <w:szCs w:val="18"/>
              </w:rPr>
              <w:t>чел</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чел</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чел</w:t>
            </w:r>
          </w:p>
        </w:tc>
        <w:tc>
          <w:tcPr>
            <w:tcW w:w="84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чел</w:t>
            </w:r>
          </w:p>
        </w:tc>
      </w:tr>
      <w:tr w:rsidR="00B528C3" w:rsidRPr="001945C1" w:rsidTr="00D33F0F">
        <w:trPr>
          <w:trHeight w:val="375"/>
        </w:trPr>
        <w:tc>
          <w:tcPr>
            <w:tcW w:w="4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w:t>
            </w:r>
          </w:p>
        </w:tc>
        <w:tc>
          <w:tcPr>
            <w:tcW w:w="26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2</w:t>
            </w:r>
          </w:p>
        </w:tc>
        <w:tc>
          <w:tcPr>
            <w:tcW w:w="818"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3</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4</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5</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6</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7</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8</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9</w:t>
            </w:r>
          </w:p>
        </w:tc>
        <w:tc>
          <w:tcPr>
            <w:tcW w:w="992"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10</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11</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12</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13</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14</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15</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16</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17</w:t>
            </w:r>
          </w:p>
        </w:tc>
        <w:tc>
          <w:tcPr>
            <w:tcW w:w="84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18</w:t>
            </w:r>
          </w:p>
        </w:tc>
      </w:tr>
      <w:tr w:rsidR="00B528C3" w:rsidRPr="001945C1" w:rsidTr="00D33F0F">
        <w:trPr>
          <w:trHeight w:val="1156"/>
        </w:trPr>
        <w:tc>
          <w:tcPr>
            <w:tcW w:w="4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 </w:t>
            </w:r>
          </w:p>
        </w:tc>
        <w:tc>
          <w:tcPr>
            <w:tcW w:w="26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 xml:space="preserve">Всего по  программе переселения, в рамках которой предусмотрено финансирование за счет средств Фонда, в </w:t>
            </w:r>
            <w:proofErr w:type="spellStart"/>
            <w:r w:rsidRPr="001945C1">
              <w:rPr>
                <w:color w:val="000000"/>
                <w:sz w:val="18"/>
                <w:szCs w:val="18"/>
              </w:rPr>
              <w:t>т.ч</w:t>
            </w:r>
            <w:proofErr w:type="spellEnd"/>
            <w:r w:rsidRPr="001945C1">
              <w:rPr>
                <w:color w:val="000000"/>
                <w:sz w:val="18"/>
                <w:szCs w:val="18"/>
              </w:rPr>
              <w:t>.:</w:t>
            </w:r>
          </w:p>
        </w:tc>
        <w:tc>
          <w:tcPr>
            <w:tcW w:w="8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i/>
                <w:color w:val="000000"/>
                <w:sz w:val="18"/>
                <w:szCs w:val="18"/>
              </w:rPr>
            </w:pPr>
            <w:r w:rsidRPr="001945C1">
              <w:rPr>
                <w:b/>
                <w:i/>
                <w:color w:val="000000"/>
                <w:sz w:val="18"/>
                <w:szCs w:val="18"/>
              </w:rPr>
              <w:t xml:space="preserve">0,00 </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i/>
                <w:color w:val="000000"/>
                <w:sz w:val="18"/>
                <w:szCs w:val="18"/>
              </w:rPr>
            </w:pPr>
            <w:r w:rsidRPr="001945C1">
              <w:rPr>
                <w:b/>
                <w:i/>
                <w:color w:val="000000"/>
                <w:sz w:val="18"/>
                <w:szCs w:val="18"/>
              </w:rPr>
              <w:t>1 396,61</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i/>
                <w:color w:val="000000"/>
                <w:sz w:val="18"/>
                <w:szCs w:val="18"/>
              </w:rPr>
            </w:pPr>
            <w:r w:rsidRPr="001945C1">
              <w:rPr>
                <w:b/>
                <w:i/>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8"/>
                <w:szCs w:val="18"/>
              </w:rPr>
              <w:t xml:space="preserve">0,00 </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8"/>
                <w:szCs w:val="18"/>
              </w:rPr>
              <w:t>2 088,60</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8"/>
                <w:szCs w:val="18"/>
              </w:rPr>
              <w:t>2 906,12</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pPr>
            <w:r w:rsidRPr="001945C1">
              <w:rPr>
                <w:color w:val="000000"/>
                <w:sz w:val="18"/>
                <w:szCs w:val="18"/>
              </w:rPr>
              <w:t>x</w:t>
            </w:r>
          </w:p>
        </w:tc>
        <w:tc>
          <w:tcPr>
            <w:tcW w:w="992"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8"/>
                <w:szCs w:val="18"/>
              </w:rPr>
              <w:t>6 391,33</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b/>
                <w:i/>
                <w:color w:val="000000"/>
                <w:sz w:val="18"/>
                <w:szCs w:val="18"/>
              </w:rPr>
              <w:t>0,00</w:t>
            </w:r>
            <w:r w:rsidRPr="001945C1">
              <w:rPr>
                <w:color w:val="000000"/>
                <w:sz w:val="18"/>
                <w:szCs w:val="18"/>
              </w:rPr>
              <w:t xml:space="preserve"> </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i/>
                <w:color w:val="000000"/>
                <w:sz w:val="18"/>
                <w:szCs w:val="18"/>
              </w:rPr>
            </w:pPr>
            <w:r w:rsidRPr="001945C1">
              <w:rPr>
                <w:b/>
                <w:i/>
                <w:color w:val="000000"/>
                <w:sz w:val="18"/>
                <w:szCs w:val="18"/>
              </w:rPr>
              <w:t xml:space="preserve">105 </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i/>
                <w:color w:val="000000"/>
                <w:sz w:val="18"/>
                <w:szCs w:val="18"/>
              </w:rPr>
            </w:pPr>
            <w:r w:rsidRPr="001945C1">
              <w:rPr>
                <w:b/>
                <w:i/>
                <w:color w:val="000000"/>
                <w:sz w:val="18"/>
                <w:szCs w:val="18"/>
              </w:rPr>
              <w:t>0,00</w:t>
            </w:r>
            <w:r w:rsidRPr="001945C1">
              <w:rPr>
                <w:color w:val="000000"/>
                <w:sz w:val="18"/>
                <w:szCs w:val="18"/>
              </w:rPr>
              <w:t xml:space="preserve"> </w:t>
            </w:r>
            <w:r w:rsidRPr="001945C1">
              <w:rPr>
                <w:b/>
                <w:i/>
                <w:color w:val="000000"/>
                <w:sz w:val="18"/>
                <w:szCs w:val="18"/>
              </w:rPr>
              <w:t xml:space="preserve"> </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b/>
                <w:i/>
                <w:color w:val="000000"/>
                <w:sz w:val="18"/>
                <w:szCs w:val="18"/>
              </w:rPr>
            </w:pPr>
            <w:r w:rsidRPr="001945C1">
              <w:rPr>
                <w:b/>
                <w:i/>
                <w:color w:val="000000"/>
                <w:sz w:val="18"/>
                <w:szCs w:val="18"/>
              </w:rPr>
              <w:t xml:space="preserve">0 </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b/>
                <w:i/>
                <w:color w:val="000000"/>
                <w:sz w:val="18"/>
                <w:szCs w:val="18"/>
              </w:rPr>
            </w:pPr>
            <w:r w:rsidRPr="009950EF">
              <w:rPr>
                <w:b/>
                <w:i/>
                <w:color w:val="000000"/>
                <w:sz w:val="18"/>
                <w:szCs w:val="18"/>
              </w:rPr>
              <w:t>185</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b/>
                <w:i/>
                <w:color w:val="000000"/>
                <w:sz w:val="18"/>
                <w:szCs w:val="18"/>
              </w:rPr>
            </w:pPr>
            <w:r w:rsidRPr="009950EF">
              <w:rPr>
                <w:b/>
                <w:i/>
                <w:color w:val="000000"/>
                <w:sz w:val="18"/>
                <w:szCs w:val="18"/>
              </w:rPr>
              <w:t>203</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840"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b/>
                <w:i/>
                <w:color w:val="000000"/>
                <w:sz w:val="18"/>
                <w:szCs w:val="18"/>
              </w:rPr>
            </w:pPr>
            <w:r w:rsidRPr="009950EF">
              <w:rPr>
                <w:b/>
                <w:i/>
                <w:color w:val="000000"/>
                <w:sz w:val="18"/>
                <w:szCs w:val="18"/>
              </w:rPr>
              <w:t>493</w:t>
            </w:r>
          </w:p>
        </w:tc>
      </w:tr>
      <w:tr w:rsidR="00B528C3" w:rsidRPr="001945C1" w:rsidTr="00D33F0F">
        <w:trPr>
          <w:trHeight w:val="375"/>
        </w:trPr>
        <w:tc>
          <w:tcPr>
            <w:tcW w:w="4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 </w:t>
            </w:r>
          </w:p>
        </w:tc>
        <w:tc>
          <w:tcPr>
            <w:tcW w:w="26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 xml:space="preserve">Всего по этапу 2019 года </w:t>
            </w:r>
          </w:p>
        </w:tc>
        <w:tc>
          <w:tcPr>
            <w:tcW w:w="8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i/>
                <w:color w:val="000000"/>
                <w:sz w:val="18"/>
                <w:szCs w:val="18"/>
              </w:rPr>
            </w:pPr>
            <w:r w:rsidRPr="001945C1">
              <w:rPr>
                <w:i/>
                <w:color w:val="000000"/>
                <w:sz w:val="18"/>
                <w:szCs w:val="18"/>
              </w:rPr>
              <w:t xml:space="preserve">0,00 </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1 396,61</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992"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8"/>
                <w:szCs w:val="18"/>
              </w:rPr>
              <w:t>1 396,61</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 xml:space="preserve">0,00  </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i/>
                <w:color w:val="000000"/>
                <w:sz w:val="18"/>
                <w:szCs w:val="18"/>
              </w:rPr>
            </w:pPr>
            <w:r w:rsidRPr="001945C1">
              <w:rPr>
                <w:i/>
                <w:color w:val="000000"/>
                <w:sz w:val="18"/>
                <w:szCs w:val="18"/>
              </w:rPr>
              <w:t>105</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840"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b/>
                <w:i/>
                <w:color w:val="000000"/>
                <w:sz w:val="18"/>
                <w:szCs w:val="18"/>
              </w:rPr>
            </w:pPr>
            <w:r w:rsidRPr="009950EF">
              <w:rPr>
                <w:b/>
                <w:i/>
                <w:color w:val="000000"/>
                <w:sz w:val="18"/>
                <w:szCs w:val="18"/>
              </w:rPr>
              <w:t xml:space="preserve">105 </w:t>
            </w:r>
          </w:p>
        </w:tc>
      </w:tr>
      <w:tr w:rsidR="00B528C3" w:rsidRPr="001945C1" w:rsidTr="00D33F0F">
        <w:trPr>
          <w:trHeight w:val="288"/>
        </w:trPr>
        <w:tc>
          <w:tcPr>
            <w:tcW w:w="4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w:t>
            </w:r>
          </w:p>
        </w:tc>
        <w:tc>
          <w:tcPr>
            <w:tcW w:w="26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Итого по городскому округу Кинешма</w:t>
            </w:r>
          </w:p>
        </w:tc>
        <w:tc>
          <w:tcPr>
            <w:tcW w:w="8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 xml:space="preserve">0,00 </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1 396,61</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992"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8"/>
                <w:szCs w:val="18"/>
              </w:rPr>
              <w:t>1 396,61</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105</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840"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b/>
                <w:color w:val="000000"/>
                <w:sz w:val="18"/>
                <w:szCs w:val="18"/>
              </w:rPr>
            </w:pPr>
            <w:r w:rsidRPr="009950EF">
              <w:rPr>
                <w:b/>
                <w:color w:val="000000"/>
                <w:sz w:val="18"/>
                <w:szCs w:val="18"/>
              </w:rPr>
              <w:t>105</w:t>
            </w:r>
          </w:p>
        </w:tc>
      </w:tr>
      <w:tr w:rsidR="00B528C3" w:rsidRPr="001945C1" w:rsidTr="00D33F0F">
        <w:trPr>
          <w:trHeight w:val="375"/>
        </w:trPr>
        <w:tc>
          <w:tcPr>
            <w:tcW w:w="4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 </w:t>
            </w:r>
          </w:p>
        </w:tc>
        <w:tc>
          <w:tcPr>
            <w:tcW w:w="26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 xml:space="preserve">Всего по этапу 2021 года </w:t>
            </w:r>
          </w:p>
        </w:tc>
        <w:tc>
          <w:tcPr>
            <w:tcW w:w="8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i/>
                <w:color w:val="000000"/>
                <w:sz w:val="18"/>
                <w:szCs w:val="18"/>
              </w:rPr>
            </w:pPr>
            <w:r w:rsidRPr="001945C1">
              <w:rPr>
                <w:i/>
                <w:color w:val="000000"/>
                <w:sz w:val="18"/>
                <w:szCs w:val="18"/>
              </w:rPr>
              <w:t xml:space="preserve">0,00 </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992"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8"/>
                <w:szCs w:val="18"/>
              </w:rPr>
              <w:t>0,00</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 xml:space="preserve">0,00   </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840"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b/>
                <w:i/>
                <w:color w:val="000000"/>
                <w:sz w:val="18"/>
                <w:szCs w:val="18"/>
              </w:rPr>
            </w:pPr>
            <w:r w:rsidRPr="009950EF">
              <w:rPr>
                <w:b/>
                <w:i/>
                <w:color w:val="000000"/>
                <w:sz w:val="18"/>
                <w:szCs w:val="18"/>
              </w:rPr>
              <w:t>0</w:t>
            </w:r>
          </w:p>
        </w:tc>
      </w:tr>
      <w:tr w:rsidR="00B528C3" w:rsidRPr="001945C1" w:rsidTr="00D33F0F">
        <w:trPr>
          <w:trHeight w:val="288"/>
        </w:trPr>
        <w:tc>
          <w:tcPr>
            <w:tcW w:w="4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w:t>
            </w:r>
          </w:p>
        </w:tc>
        <w:tc>
          <w:tcPr>
            <w:tcW w:w="26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Итого по городскому округу Кинешма</w:t>
            </w:r>
          </w:p>
        </w:tc>
        <w:tc>
          <w:tcPr>
            <w:tcW w:w="8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 xml:space="preserve">0,00 </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992"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8"/>
                <w:szCs w:val="18"/>
              </w:rPr>
              <w:t>0,00</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 xml:space="preserve">0,00   </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567"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709"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840"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b/>
                <w:color w:val="000000"/>
                <w:sz w:val="18"/>
                <w:szCs w:val="18"/>
              </w:rPr>
            </w:pPr>
            <w:r w:rsidRPr="009950EF">
              <w:rPr>
                <w:b/>
                <w:color w:val="000000"/>
                <w:sz w:val="18"/>
                <w:szCs w:val="18"/>
              </w:rPr>
              <w:t xml:space="preserve">0 </w:t>
            </w:r>
          </w:p>
        </w:tc>
      </w:tr>
      <w:tr w:rsidR="00B528C3" w:rsidRPr="001945C1" w:rsidTr="00D33F0F">
        <w:trPr>
          <w:trHeight w:val="375"/>
        </w:trPr>
        <w:tc>
          <w:tcPr>
            <w:tcW w:w="459" w:type="dxa"/>
            <w:tcBorders>
              <w:top w:val="nil"/>
              <w:left w:val="single" w:sz="4" w:space="0" w:color="000000"/>
              <w:bottom w:val="single" w:sz="4" w:space="0" w:color="000000"/>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 </w:t>
            </w:r>
          </w:p>
        </w:tc>
        <w:tc>
          <w:tcPr>
            <w:tcW w:w="2660"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 xml:space="preserve">Всего по этапу 2022 года </w:t>
            </w:r>
          </w:p>
        </w:tc>
        <w:tc>
          <w:tcPr>
            <w:tcW w:w="818"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i/>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2 088,60</w:t>
            </w:r>
          </w:p>
        </w:tc>
        <w:tc>
          <w:tcPr>
            <w:tcW w:w="851"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992" w:type="dxa"/>
            <w:tcBorders>
              <w:top w:val="nil"/>
              <w:left w:val="nil"/>
              <w:bottom w:val="single" w:sz="4" w:space="0" w:color="000000"/>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6"/>
                <w:szCs w:val="16"/>
              </w:rPr>
              <w:t>2 088,60</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1945C1" w:rsidRDefault="00B528C3" w:rsidP="00D33F0F">
            <w:pPr>
              <w:jc w:val="right"/>
              <w:rPr>
                <w:i/>
                <w:color w:val="000000"/>
                <w:sz w:val="18"/>
                <w:szCs w:val="18"/>
              </w:rPr>
            </w:pPr>
            <w:r w:rsidRPr="001945C1">
              <w:rPr>
                <w:color w:val="000000"/>
                <w:sz w:val="18"/>
                <w:szCs w:val="18"/>
              </w:rPr>
              <w:t xml:space="preserve">0,00   </w:t>
            </w:r>
            <w:r w:rsidRPr="001945C1">
              <w:rPr>
                <w:i/>
                <w:color w:val="00000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185</w:t>
            </w:r>
          </w:p>
        </w:tc>
        <w:tc>
          <w:tcPr>
            <w:tcW w:w="567"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709" w:type="dxa"/>
            <w:tcBorders>
              <w:top w:val="nil"/>
              <w:left w:val="nil"/>
              <w:bottom w:val="single" w:sz="4" w:space="0" w:color="000000"/>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840" w:type="dxa"/>
            <w:tcBorders>
              <w:top w:val="nil"/>
              <w:left w:val="nil"/>
              <w:bottom w:val="single" w:sz="4" w:space="0" w:color="000000"/>
              <w:right w:val="single" w:sz="4" w:space="0" w:color="000000"/>
            </w:tcBorders>
            <w:shd w:val="clear" w:color="auto" w:fill="auto"/>
            <w:vAlign w:val="center"/>
            <w:hideMark/>
          </w:tcPr>
          <w:p w:rsidR="00B528C3" w:rsidRPr="009950EF" w:rsidRDefault="00B528C3" w:rsidP="00D33F0F">
            <w:pPr>
              <w:jc w:val="right"/>
              <w:rPr>
                <w:b/>
                <w:i/>
                <w:color w:val="000000"/>
                <w:sz w:val="18"/>
                <w:szCs w:val="18"/>
              </w:rPr>
            </w:pPr>
            <w:r w:rsidRPr="009950EF">
              <w:rPr>
                <w:b/>
                <w:i/>
                <w:color w:val="000000"/>
                <w:sz w:val="18"/>
                <w:szCs w:val="18"/>
              </w:rPr>
              <w:t xml:space="preserve">185 </w:t>
            </w:r>
          </w:p>
        </w:tc>
      </w:tr>
      <w:tr w:rsidR="00B528C3" w:rsidRPr="001945C1" w:rsidTr="00D33F0F">
        <w:trPr>
          <w:trHeight w:val="288"/>
        </w:trPr>
        <w:tc>
          <w:tcPr>
            <w:tcW w:w="459" w:type="dxa"/>
            <w:tcBorders>
              <w:top w:val="nil"/>
              <w:left w:val="single" w:sz="4" w:space="0" w:color="000000"/>
              <w:bottom w:val="single" w:sz="4" w:space="0" w:color="auto"/>
              <w:right w:val="single" w:sz="4" w:space="0" w:color="000000"/>
            </w:tcBorders>
            <w:shd w:val="clear" w:color="auto" w:fill="auto"/>
            <w:vAlign w:val="center"/>
            <w:hideMark/>
          </w:tcPr>
          <w:p w:rsidR="00B528C3" w:rsidRPr="001945C1" w:rsidRDefault="00B528C3" w:rsidP="00D33F0F">
            <w:pPr>
              <w:jc w:val="center"/>
              <w:rPr>
                <w:color w:val="000000"/>
                <w:sz w:val="18"/>
                <w:szCs w:val="18"/>
              </w:rPr>
            </w:pPr>
            <w:r w:rsidRPr="001945C1">
              <w:rPr>
                <w:color w:val="000000"/>
                <w:sz w:val="18"/>
                <w:szCs w:val="18"/>
              </w:rPr>
              <w:t>1</w:t>
            </w:r>
          </w:p>
        </w:tc>
        <w:tc>
          <w:tcPr>
            <w:tcW w:w="2660"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rPr>
                <w:color w:val="000000"/>
                <w:sz w:val="18"/>
                <w:szCs w:val="18"/>
              </w:rPr>
            </w:pPr>
            <w:r w:rsidRPr="001945C1">
              <w:rPr>
                <w:color w:val="000000"/>
                <w:sz w:val="18"/>
                <w:szCs w:val="18"/>
              </w:rPr>
              <w:t>Итого по городскому округу Кинешма</w:t>
            </w:r>
          </w:p>
        </w:tc>
        <w:tc>
          <w:tcPr>
            <w:tcW w:w="818"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2 088,60</w:t>
            </w:r>
          </w:p>
        </w:tc>
        <w:tc>
          <w:tcPr>
            <w:tcW w:w="851"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992" w:type="dxa"/>
            <w:tcBorders>
              <w:top w:val="nil"/>
              <w:left w:val="nil"/>
              <w:bottom w:val="single" w:sz="4" w:space="0" w:color="auto"/>
              <w:right w:val="single" w:sz="4" w:space="0" w:color="000000"/>
            </w:tcBorders>
            <w:shd w:val="clear" w:color="auto" w:fill="auto"/>
            <w:vAlign w:val="center"/>
            <w:hideMark/>
          </w:tcPr>
          <w:p w:rsidR="00B528C3" w:rsidRPr="001945C1" w:rsidRDefault="00B528C3" w:rsidP="00D33F0F">
            <w:pPr>
              <w:jc w:val="right"/>
              <w:rPr>
                <w:b/>
                <w:i/>
                <w:color w:val="000000"/>
                <w:sz w:val="18"/>
                <w:szCs w:val="18"/>
              </w:rPr>
            </w:pPr>
            <w:r w:rsidRPr="001945C1">
              <w:rPr>
                <w:b/>
                <w:i/>
                <w:color w:val="000000"/>
                <w:sz w:val="16"/>
                <w:szCs w:val="16"/>
              </w:rPr>
              <w:t>2 088,60</w:t>
            </w:r>
          </w:p>
        </w:tc>
        <w:tc>
          <w:tcPr>
            <w:tcW w:w="709"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nil"/>
              <w:left w:val="nil"/>
              <w:bottom w:val="single" w:sz="4" w:space="0" w:color="auto"/>
              <w:right w:val="single" w:sz="4" w:space="0" w:color="000000"/>
            </w:tcBorders>
            <w:shd w:val="clear" w:color="auto" w:fill="auto"/>
            <w:noWrap/>
            <w:vAlign w:val="center"/>
            <w:hideMark/>
          </w:tcPr>
          <w:p w:rsidR="00B528C3" w:rsidRPr="001945C1" w:rsidRDefault="00B528C3" w:rsidP="00D33F0F">
            <w:pPr>
              <w:jc w:val="right"/>
              <w:rPr>
                <w:color w:val="000000"/>
                <w:sz w:val="18"/>
                <w:szCs w:val="18"/>
              </w:rPr>
            </w:pPr>
            <w:r w:rsidRPr="001945C1">
              <w:rPr>
                <w:color w:val="000000"/>
                <w:sz w:val="18"/>
                <w:szCs w:val="18"/>
              </w:rPr>
              <w:t xml:space="preserve">0,00   </w:t>
            </w:r>
          </w:p>
        </w:tc>
        <w:tc>
          <w:tcPr>
            <w:tcW w:w="709" w:type="dxa"/>
            <w:tcBorders>
              <w:top w:val="nil"/>
              <w:left w:val="nil"/>
              <w:bottom w:val="single" w:sz="4" w:space="0" w:color="auto"/>
              <w:right w:val="single" w:sz="4" w:space="0" w:color="000000"/>
            </w:tcBorders>
            <w:shd w:val="clear" w:color="auto" w:fill="auto"/>
            <w:noWrap/>
            <w:vAlign w:val="center"/>
            <w:hideMark/>
          </w:tcPr>
          <w:p w:rsidR="00B528C3" w:rsidRPr="009950EF" w:rsidRDefault="00B528C3" w:rsidP="00D33F0F">
            <w:pPr>
              <w:jc w:val="right"/>
              <w:rPr>
                <w:color w:val="000000"/>
                <w:sz w:val="18"/>
                <w:szCs w:val="18"/>
              </w:rPr>
            </w:pPr>
            <w:r w:rsidRPr="009950EF">
              <w:rPr>
                <w:color w:val="000000"/>
                <w:sz w:val="18"/>
                <w:szCs w:val="18"/>
              </w:rPr>
              <w:t>185</w:t>
            </w:r>
          </w:p>
        </w:tc>
        <w:tc>
          <w:tcPr>
            <w:tcW w:w="567" w:type="dxa"/>
            <w:tcBorders>
              <w:top w:val="nil"/>
              <w:left w:val="nil"/>
              <w:bottom w:val="single" w:sz="4" w:space="0" w:color="auto"/>
              <w:right w:val="single" w:sz="4" w:space="0" w:color="000000"/>
            </w:tcBorders>
            <w:shd w:val="clear" w:color="auto" w:fill="auto"/>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709" w:type="dxa"/>
            <w:tcBorders>
              <w:top w:val="nil"/>
              <w:left w:val="nil"/>
              <w:bottom w:val="single" w:sz="4" w:space="0" w:color="auto"/>
              <w:right w:val="single" w:sz="4" w:space="0" w:color="000000"/>
            </w:tcBorders>
            <w:shd w:val="clear" w:color="auto" w:fill="auto"/>
            <w:vAlign w:val="center"/>
            <w:hideMark/>
          </w:tcPr>
          <w:p w:rsidR="00B528C3" w:rsidRPr="009950EF" w:rsidRDefault="00B528C3" w:rsidP="00D33F0F">
            <w:pPr>
              <w:jc w:val="right"/>
              <w:rPr>
                <w:color w:val="000000"/>
                <w:sz w:val="18"/>
                <w:szCs w:val="18"/>
              </w:rPr>
            </w:pPr>
            <w:r w:rsidRPr="009950EF">
              <w:rPr>
                <w:color w:val="000000"/>
                <w:sz w:val="18"/>
                <w:szCs w:val="18"/>
              </w:rPr>
              <w:t>x</w:t>
            </w:r>
          </w:p>
        </w:tc>
        <w:tc>
          <w:tcPr>
            <w:tcW w:w="840" w:type="dxa"/>
            <w:tcBorders>
              <w:top w:val="nil"/>
              <w:left w:val="nil"/>
              <w:bottom w:val="single" w:sz="4" w:space="0" w:color="auto"/>
              <w:right w:val="single" w:sz="4" w:space="0" w:color="000000"/>
            </w:tcBorders>
            <w:shd w:val="clear" w:color="auto" w:fill="auto"/>
            <w:vAlign w:val="center"/>
            <w:hideMark/>
          </w:tcPr>
          <w:p w:rsidR="00B528C3" w:rsidRPr="009950EF" w:rsidRDefault="00B528C3" w:rsidP="00D33F0F">
            <w:pPr>
              <w:jc w:val="right"/>
              <w:rPr>
                <w:b/>
                <w:i/>
                <w:color w:val="000000"/>
                <w:sz w:val="18"/>
                <w:szCs w:val="18"/>
              </w:rPr>
            </w:pPr>
            <w:r w:rsidRPr="009950EF">
              <w:rPr>
                <w:b/>
                <w:i/>
                <w:color w:val="000000"/>
                <w:sz w:val="18"/>
                <w:szCs w:val="18"/>
              </w:rPr>
              <w:t>185</w:t>
            </w:r>
          </w:p>
        </w:tc>
      </w:tr>
      <w:tr w:rsidR="00B528C3" w:rsidRPr="001945C1" w:rsidTr="00D33F0F">
        <w:trPr>
          <w:trHeight w:val="288"/>
        </w:trPr>
        <w:tc>
          <w:tcPr>
            <w:tcW w:w="459" w:type="dxa"/>
            <w:tcBorders>
              <w:top w:val="single" w:sz="4" w:space="0" w:color="auto"/>
              <w:left w:val="single" w:sz="4" w:space="0" w:color="000000"/>
              <w:bottom w:val="single" w:sz="4" w:space="0" w:color="auto"/>
              <w:right w:val="single" w:sz="4" w:space="0" w:color="000000"/>
            </w:tcBorders>
            <w:shd w:val="clear" w:color="auto" w:fill="auto"/>
            <w:vAlign w:val="center"/>
          </w:tcPr>
          <w:p w:rsidR="00B528C3" w:rsidRPr="001945C1" w:rsidRDefault="00B528C3" w:rsidP="00D33F0F">
            <w:pPr>
              <w:jc w:val="center"/>
              <w:rPr>
                <w:color w:val="000000"/>
                <w:sz w:val="18"/>
                <w:szCs w:val="18"/>
              </w:rPr>
            </w:pPr>
          </w:p>
        </w:tc>
        <w:tc>
          <w:tcPr>
            <w:tcW w:w="266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rPr>
                <w:color w:val="000000"/>
                <w:sz w:val="18"/>
                <w:szCs w:val="18"/>
              </w:rPr>
            </w:pPr>
            <w:r w:rsidRPr="001945C1">
              <w:rPr>
                <w:color w:val="000000"/>
                <w:sz w:val="18"/>
                <w:szCs w:val="18"/>
              </w:rPr>
              <w:t>Всего по этапу 2023 года</w:t>
            </w:r>
          </w:p>
        </w:tc>
        <w:tc>
          <w:tcPr>
            <w:tcW w:w="818"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8"/>
                <w:szCs w:val="18"/>
              </w:rPr>
            </w:pPr>
            <w:r w:rsidRPr="001945C1">
              <w:rPr>
                <w:color w:val="000000"/>
                <w:sz w:val="18"/>
                <w:szCs w:val="18"/>
              </w:rPr>
              <w:t>2 906,12</w:t>
            </w:r>
          </w:p>
        </w:tc>
        <w:tc>
          <w:tcPr>
            <w:tcW w:w="850"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color w:val="000000"/>
                <w:sz w:val="18"/>
                <w:szCs w:val="18"/>
              </w:rPr>
            </w:pPr>
            <w:r w:rsidRPr="001945C1">
              <w:rPr>
                <w:color w:val="000000"/>
                <w:sz w:val="18"/>
                <w:szCs w:val="18"/>
              </w:rPr>
              <w:t>x</w:t>
            </w:r>
          </w:p>
        </w:tc>
        <w:tc>
          <w:tcPr>
            <w:tcW w:w="992" w:type="dxa"/>
            <w:tcBorders>
              <w:top w:val="single" w:sz="4" w:space="0" w:color="auto"/>
              <w:left w:val="nil"/>
              <w:bottom w:val="single" w:sz="4" w:space="0" w:color="auto"/>
              <w:right w:val="single" w:sz="4" w:space="0" w:color="000000"/>
            </w:tcBorders>
            <w:shd w:val="clear" w:color="auto" w:fill="auto"/>
            <w:vAlign w:val="center"/>
          </w:tcPr>
          <w:p w:rsidR="00B528C3" w:rsidRPr="001945C1" w:rsidRDefault="00B528C3" w:rsidP="00D33F0F">
            <w:pPr>
              <w:jc w:val="right"/>
              <w:rPr>
                <w:b/>
                <w:i/>
                <w:color w:val="000000"/>
                <w:sz w:val="18"/>
                <w:szCs w:val="18"/>
              </w:rPr>
            </w:pPr>
            <w:r w:rsidRPr="001945C1">
              <w:rPr>
                <w:b/>
                <w:i/>
                <w:color w:val="000000"/>
                <w:sz w:val="18"/>
                <w:szCs w:val="18"/>
              </w:rPr>
              <w:t>2 906,12</w:t>
            </w:r>
          </w:p>
        </w:tc>
        <w:tc>
          <w:tcPr>
            <w:tcW w:w="709"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single" w:sz="4" w:space="0" w:color="auto"/>
              <w:left w:val="nil"/>
              <w:bottom w:val="single" w:sz="4" w:space="0" w:color="auto"/>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709" w:type="dxa"/>
            <w:tcBorders>
              <w:top w:val="single" w:sz="4" w:space="0" w:color="auto"/>
              <w:left w:val="nil"/>
              <w:bottom w:val="single" w:sz="4" w:space="0" w:color="auto"/>
              <w:right w:val="single" w:sz="4" w:space="0" w:color="000000"/>
            </w:tcBorders>
            <w:shd w:val="clear" w:color="auto" w:fill="auto"/>
            <w:noWrap/>
            <w:vAlign w:val="center"/>
          </w:tcPr>
          <w:p w:rsidR="00B528C3" w:rsidRPr="009950EF" w:rsidRDefault="00B528C3" w:rsidP="00D33F0F">
            <w:pPr>
              <w:jc w:val="right"/>
              <w:rPr>
                <w:color w:val="000000"/>
                <w:sz w:val="18"/>
                <w:szCs w:val="18"/>
              </w:rPr>
            </w:pPr>
            <w:r w:rsidRPr="009950EF">
              <w:rPr>
                <w:color w:val="000000"/>
                <w:sz w:val="18"/>
                <w:szCs w:val="18"/>
              </w:rPr>
              <w:t>x</w:t>
            </w:r>
          </w:p>
        </w:tc>
        <w:tc>
          <w:tcPr>
            <w:tcW w:w="567" w:type="dxa"/>
            <w:tcBorders>
              <w:top w:val="single" w:sz="4" w:space="0" w:color="auto"/>
              <w:left w:val="nil"/>
              <w:bottom w:val="single" w:sz="4" w:space="0" w:color="auto"/>
              <w:right w:val="single" w:sz="4" w:space="0" w:color="000000"/>
            </w:tcBorders>
            <w:shd w:val="clear" w:color="auto" w:fill="auto"/>
            <w:vAlign w:val="center"/>
          </w:tcPr>
          <w:p w:rsidR="00B528C3" w:rsidRPr="009950EF" w:rsidRDefault="00B528C3" w:rsidP="00D33F0F">
            <w:pPr>
              <w:jc w:val="right"/>
              <w:rPr>
                <w:color w:val="000000"/>
                <w:sz w:val="18"/>
                <w:szCs w:val="18"/>
              </w:rPr>
            </w:pPr>
            <w:r w:rsidRPr="009950EF">
              <w:rPr>
                <w:color w:val="000000"/>
                <w:sz w:val="18"/>
                <w:szCs w:val="18"/>
              </w:rPr>
              <w:t>203</w:t>
            </w:r>
          </w:p>
        </w:tc>
        <w:tc>
          <w:tcPr>
            <w:tcW w:w="709" w:type="dxa"/>
            <w:tcBorders>
              <w:top w:val="single" w:sz="4" w:space="0" w:color="auto"/>
              <w:left w:val="nil"/>
              <w:bottom w:val="single" w:sz="4" w:space="0" w:color="auto"/>
              <w:right w:val="single" w:sz="4" w:space="0" w:color="000000"/>
            </w:tcBorders>
            <w:shd w:val="clear" w:color="auto" w:fill="auto"/>
            <w:vAlign w:val="center"/>
          </w:tcPr>
          <w:p w:rsidR="00B528C3" w:rsidRPr="009950EF" w:rsidRDefault="00B528C3" w:rsidP="00D33F0F">
            <w:pPr>
              <w:jc w:val="right"/>
              <w:rPr>
                <w:color w:val="000000"/>
                <w:sz w:val="18"/>
                <w:szCs w:val="18"/>
              </w:rPr>
            </w:pPr>
            <w:r w:rsidRPr="009950EF">
              <w:rPr>
                <w:color w:val="000000"/>
                <w:sz w:val="18"/>
                <w:szCs w:val="18"/>
              </w:rPr>
              <w:t>x</w:t>
            </w:r>
          </w:p>
        </w:tc>
        <w:tc>
          <w:tcPr>
            <w:tcW w:w="840" w:type="dxa"/>
            <w:tcBorders>
              <w:top w:val="single" w:sz="4" w:space="0" w:color="auto"/>
              <w:left w:val="nil"/>
              <w:bottom w:val="single" w:sz="4" w:space="0" w:color="auto"/>
              <w:right w:val="single" w:sz="4" w:space="0" w:color="000000"/>
            </w:tcBorders>
            <w:shd w:val="clear" w:color="auto" w:fill="auto"/>
            <w:vAlign w:val="center"/>
          </w:tcPr>
          <w:p w:rsidR="00B528C3" w:rsidRPr="009950EF" w:rsidRDefault="00B528C3" w:rsidP="00D33F0F">
            <w:pPr>
              <w:jc w:val="right"/>
              <w:rPr>
                <w:b/>
                <w:color w:val="000000"/>
                <w:sz w:val="18"/>
                <w:szCs w:val="18"/>
              </w:rPr>
            </w:pPr>
            <w:r w:rsidRPr="009950EF">
              <w:rPr>
                <w:b/>
                <w:i/>
                <w:color w:val="000000"/>
                <w:sz w:val="18"/>
                <w:szCs w:val="18"/>
              </w:rPr>
              <w:t>203</w:t>
            </w:r>
          </w:p>
        </w:tc>
      </w:tr>
      <w:tr w:rsidR="00B528C3" w:rsidRPr="00500B97" w:rsidTr="00D33F0F">
        <w:trPr>
          <w:trHeight w:val="288"/>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rsidR="00B528C3" w:rsidRPr="001945C1" w:rsidRDefault="00B528C3" w:rsidP="00D33F0F">
            <w:pPr>
              <w:jc w:val="center"/>
              <w:rPr>
                <w:color w:val="000000"/>
                <w:sz w:val="18"/>
                <w:szCs w:val="18"/>
              </w:rPr>
            </w:pPr>
            <w:r w:rsidRPr="001945C1">
              <w:rPr>
                <w:color w:val="000000"/>
                <w:sz w:val="18"/>
                <w:szCs w:val="18"/>
              </w:rPr>
              <w:t>1</w:t>
            </w:r>
          </w:p>
        </w:tc>
        <w:tc>
          <w:tcPr>
            <w:tcW w:w="2660" w:type="dxa"/>
            <w:tcBorders>
              <w:top w:val="single" w:sz="4" w:space="0" w:color="auto"/>
              <w:left w:val="nil"/>
              <w:bottom w:val="single" w:sz="4" w:space="0" w:color="000000"/>
              <w:right w:val="single" w:sz="4" w:space="0" w:color="000000"/>
            </w:tcBorders>
            <w:shd w:val="clear" w:color="auto" w:fill="auto"/>
            <w:vAlign w:val="center"/>
          </w:tcPr>
          <w:p w:rsidR="00B528C3" w:rsidRPr="001945C1" w:rsidRDefault="00B528C3" w:rsidP="00D33F0F">
            <w:pPr>
              <w:rPr>
                <w:color w:val="000000"/>
                <w:sz w:val="18"/>
                <w:szCs w:val="18"/>
              </w:rPr>
            </w:pPr>
            <w:r w:rsidRPr="001945C1">
              <w:rPr>
                <w:color w:val="000000"/>
                <w:sz w:val="18"/>
                <w:szCs w:val="18"/>
              </w:rPr>
              <w:t>Итого по городскому округу Кинешма</w:t>
            </w:r>
          </w:p>
        </w:tc>
        <w:tc>
          <w:tcPr>
            <w:tcW w:w="818" w:type="dxa"/>
            <w:tcBorders>
              <w:top w:val="single" w:sz="4" w:space="0" w:color="auto"/>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single" w:sz="4" w:space="0" w:color="auto"/>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single" w:sz="4" w:space="0" w:color="auto"/>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single" w:sz="4" w:space="0" w:color="auto"/>
              <w:left w:val="nil"/>
              <w:bottom w:val="single" w:sz="4" w:space="0" w:color="000000"/>
              <w:right w:val="single" w:sz="4" w:space="0" w:color="000000"/>
            </w:tcBorders>
            <w:shd w:val="clear" w:color="auto" w:fill="auto"/>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0" w:type="dxa"/>
            <w:tcBorders>
              <w:top w:val="single" w:sz="4" w:space="0" w:color="auto"/>
              <w:left w:val="nil"/>
              <w:bottom w:val="single" w:sz="4" w:space="0" w:color="000000"/>
              <w:right w:val="single" w:sz="4" w:space="0" w:color="000000"/>
            </w:tcBorders>
            <w:shd w:val="clear" w:color="auto" w:fill="auto"/>
            <w:vAlign w:val="center"/>
          </w:tcPr>
          <w:p w:rsidR="00B528C3" w:rsidRPr="001945C1" w:rsidRDefault="00B528C3" w:rsidP="00D33F0F">
            <w:pPr>
              <w:jc w:val="right"/>
              <w:rPr>
                <w:color w:val="000000"/>
                <w:sz w:val="18"/>
                <w:szCs w:val="18"/>
              </w:rPr>
            </w:pPr>
            <w:r w:rsidRPr="001945C1">
              <w:rPr>
                <w:color w:val="000000"/>
                <w:sz w:val="18"/>
                <w:szCs w:val="18"/>
              </w:rPr>
              <w:t>x</w:t>
            </w:r>
          </w:p>
        </w:tc>
        <w:tc>
          <w:tcPr>
            <w:tcW w:w="851" w:type="dxa"/>
            <w:tcBorders>
              <w:top w:val="single" w:sz="4" w:space="0" w:color="auto"/>
              <w:left w:val="nil"/>
              <w:bottom w:val="single" w:sz="4" w:space="0" w:color="000000"/>
              <w:right w:val="single" w:sz="4" w:space="0" w:color="000000"/>
            </w:tcBorders>
            <w:shd w:val="clear" w:color="auto" w:fill="auto"/>
            <w:vAlign w:val="center"/>
          </w:tcPr>
          <w:p w:rsidR="00B528C3" w:rsidRPr="001945C1" w:rsidRDefault="00B528C3" w:rsidP="00D33F0F">
            <w:pPr>
              <w:jc w:val="right"/>
              <w:rPr>
                <w:color w:val="000000"/>
                <w:sz w:val="18"/>
                <w:szCs w:val="18"/>
              </w:rPr>
            </w:pPr>
            <w:r w:rsidRPr="001945C1">
              <w:rPr>
                <w:color w:val="000000"/>
                <w:sz w:val="18"/>
                <w:szCs w:val="18"/>
              </w:rPr>
              <w:t>2 906,12</w:t>
            </w:r>
          </w:p>
        </w:tc>
        <w:tc>
          <w:tcPr>
            <w:tcW w:w="850" w:type="dxa"/>
            <w:tcBorders>
              <w:top w:val="single" w:sz="4" w:space="0" w:color="auto"/>
              <w:left w:val="nil"/>
              <w:bottom w:val="single" w:sz="4" w:space="0" w:color="000000"/>
              <w:right w:val="single" w:sz="4" w:space="0" w:color="000000"/>
            </w:tcBorders>
            <w:shd w:val="clear" w:color="auto" w:fill="auto"/>
            <w:vAlign w:val="center"/>
          </w:tcPr>
          <w:p w:rsidR="00B528C3" w:rsidRPr="001945C1" w:rsidRDefault="00B528C3" w:rsidP="00D33F0F">
            <w:pPr>
              <w:jc w:val="right"/>
              <w:rPr>
                <w:color w:val="000000"/>
                <w:sz w:val="18"/>
                <w:szCs w:val="18"/>
              </w:rPr>
            </w:pPr>
            <w:r w:rsidRPr="001945C1">
              <w:rPr>
                <w:color w:val="000000"/>
                <w:sz w:val="18"/>
                <w:szCs w:val="18"/>
              </w:rPr>
              <w:t>x</w:t>
            </w:r>
          </w:p>
        </w:tc>
        <w:tc>
          <w:tcPr>
            <w:tcW w:w="992" w:type="dxa"/>
            <w:tcBorders>
              <w:top w:val="single" w:sz="4" w:space="0" w:color="auto"/>
              <w:left w:val="nil"/>
              <w:bottom w:val="single" w:sz="4" w:space="0" w:color="000000"/>
              <w:right w:val="single" w:sz="4" w:space="0" w:color="000000"/>
            </w:tcBorders>
            <w:shd w:val="clear" w:color="auto" w:fill="auto"/>
            <w:vAlign w:val="center"/>
          </w:tcPr>
          <w:p w:rsidR="00B528C3" w:rsidRPr="001945C1" w:rsidRDefault="00B528C3" w:rsidP="00D33F0F">
            <w:pPr>
              <w:jc w:val="right"/>
              <w:rPr>
                <w:b/>
                <w:i/>
                <w:color w:val="000000"/>
                <w:sz w:val="18"/>
                <w:szCs w:val="18"/>
              </w:rPr>
            </w:pPr>
            <w:r w:rsidRPr="001945C1">
              <w:rPr>
                <w:b/>
                <w:i/>
                <w:color w:val="000000"/>
                <w:sz w:val="18"/>
                <w:szCs w:val="18"/>
              </w:rPr>
              <w:t>2 906,12</w:t>
            </w:r>
          </w:p>
        </w:tc>
        <w:tc>
          <w:tcPr>
            <w:tcW w:w="709" w:type="dxa"/>
            <w:tcBorders>
              <w:top w:val="single" w:sz="4" w:space="0" w:color="auto"/>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single" w:sz="4" w:space="0" w:color="auto"/>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single" w:sz="4" w:space="0" w:color="auto"/>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567" w:type="dxa"/>
            <w:tcBorders>
              <w:top w:val="single" w:sz="4" w:space="0" w:color="auto"/>
              <w:left w:val="nil"/>
              <w:bottom w:val="single" w:sz="4" w:space="0" w:color="000000"/>
              <w:right w:val="single" w:sz="4" w:space="0" w:color="000000"/>
            </w:tcBorders>
            <w:shd w:val="clear" w:color="auto" w:fill="auto"/>
            <w:noWrap/>
            <w:vAlign w:val="center"/>
          </w:tcPr>
          <w:p w:rsidR="00B528C3" w:rsidRPr="001945C1" w:rsidRDefault="00B528C3" w:rsidP="00D33F0F">
            <w:pPr>
              <w:jc w:val="right"/>
              <w:rPr>
                <w:color w:val="000000"/>
                <w:sz w:val="18"/>
                <w:szCs w:val="18"/>
              </w:rPr>
            </w:pPr>
            <w:r w:rsidRPr="001945C1">
              <w:rPr>
                <w:color w:val="000000"/>
                <w:sz w:val="18"/>
                <w:szCs w:val="18"/>
              </w:rPr>
              <w:t>x</w:t>
            </w:r>
          </w:p>
        </w:tc>
        <w:tc>
          <w:tcPr>
            <w:tcW w:w="709" w:type="dxa"/>
            <w:tcBorders>
              <w:top w:val="single" w:sz="4" w:space="0" w:color="auto"/>
              <w:left w:val="nil"/>
              <w:bottom w:val="single" w:sz="4" w:space="0" w:color="000000"/>
              <w:right w:val="single" w:sz="4" w:space="0" w:color="000000"/>
            </w:tcBorders>
            <w:shd w:val="clear" w:color="auto" w:fill="auto"/>
            <w:noWrap/>
            <w:vAlign w:val="center"/>
          </w:tcPr>
          <w:p w:rsidR="00B528C3" w:rsidRPr="009950EF" w:rsidRDefault="00B528C3" w:rsidP="00D33F0F">
            <w:pPr>
              <w:jc w:val="right"/>
              <w:rPr>
                <w:color w:val="000000"/>
                <w:sz w:val="18"/>
                <w:szCs w:val="18"/>
              </w:rPr>
            </w:pPr>
            <w:r w:rsidRPr="009950EF">
              <w:rPr>
                <w:color w:val="000000"/>
                <w:sz w:val="18"/>
                <w:szCs w:val="18"/>
              </w:rPr>
              <w:t>x</w:t>
            </w:r>
          </w:p>
        </w:tc>
        <w:tc>
          <w:tcPr>
            <w:tcW w:w="567" w:type="dxa"/>
            <w:tcBorders>
              <w:top w:val="single" w:sz="4" w:space="0" w:color="auto"/>
              <w:left w:val="nil"/>
              <w:bottom w:val="single" w:sz="4" w:space="0" w:color="000000"/>
              <w:right w:val="single" w:sz="4" w:space="0" w:color="000000"/>
            </w:tcBorders>
            <w:shd w:val="clear" w:color="auto" w:fill="auto"/>
            <w:vAlign w:val="center"/>
          </w:tcPr>
          <w:p w:rsidR="00B528C3" w:rsidRPr="009950EF" w:rsidRDefault="00B528C3" w:rsidP="00D33F0F">
            <w:pPr>
              <w:jc w:val="right"/>
              <w:rPr>
                <w:color w:val="000000"/>
                <w:sz w:val="18"/>
                <w:szCs w:val="18"/>
              </w:rPr>
            </w:pPr>
            <w:r w:rsidRPr="009950EF">
              <w:rPr>
                <w:color w:val="000000"/>
                <w:sz w:val="18"/>
                <w:szCs w:val="18"/>
              </w:rPr>
              <w:t>203</w:t>
            </w:r>
          </w:p>
        </w:tc>
        <w:tc>
          <w:tcPr>
            <w:tcW w:w="709" w:type="dxa"/>
            <w:tcBorders>
              <w:top w:val="single" w:sz="4" w:space="0" w:color="auto"/>
              <w:left w:val="nil"/>
              <w:bottom w:val="single" w:sz="4" w:space="0" w:color="000000"/>
              <w:right w:val="single" w:sz="4" w:space="0" w:color="000000"/>
            </w:tcBorders>
            <w:shd w:val="clear" w:color="auto" w:fill="auto"/>
            <w:vAlign w:val="center"/>
          </w:tcPr>
          <w:p w:rsidR="00B528C3" w:rsidRPr="009950EF" w:rsidRDefault="00B528C3" w:rsidP="00D33F0F">
            <w:pPr>
              <w:jc w:val="right"/>
              <w:rPr>
                <w:color w:val="000000"/>
                <w:sz w:val="18"/>
                <w:szCs w:val="18"/>
              </w:rPr>
            </w:pPr>
            <w:r w:rsidRPr="009950EF">
              <w:rPr>
                <w:color w:val="000000"/>
                <w:sz w:val="18"/>
                <w:szCs w:val="18"/>
              </w:rPr>
              <w:t>x</w:t>
            </w:r>
          </w:p>
        </w:tc>
        <w:tc>
          <w:tcPr>
            <w:tcW w:w="840" w:type="dxa"/>
            <w:tcBorders>
              <w:top w:val="single" w:sz="4" w:space="0" w:color="auto"/>
              <w:left w:val="nil"/>
              <w:bottom w:val="single" w:sz="4" w:space="0" w:color="000000"/>
              <w:right w:val="single" w:sz="4" w:space="0" w:color="000000"/>
            </w:tcBorders>
            <w:shd w:val="clear" w:color="auto" w:fill="auto"/>
            <w:vAlign w:val="center"/>
          </w:tcPr>
          <w:p w:rsidR="00B528C3" w:rsidRPr="009950EF" w:rsidRDefault="00B528C3" w:rsidP="00D33F0F">
            <w:pPr>
              <w:jc w:val="right"/>
              <w:rPr>
                <w:b/>
                <w:color w:val="000000"/>
                <w:sz w:val="18"/>
                <w:szCs w:val="18"/>
              </w:rPr>
            </w:pPr>
            <w:r w:rsidRPr="009950EF">
              <w:rPr>
                <w:b/>
                <w:color w:val="000000"/>
                <w:sz w:val="18"/>
                <w:szCs w:val="18"/>
              </w:rPr>
              <w:t>203</w:t>
            </w:r>
          </w:p>
        </w:tc>
      </w:tr>
    </w:tbl>
    <w:p w:rsidR="00584E37" w:rsidRPr="001945C1" w:rsidRDefault="00584E37" w:rsidP="00B528C3">
      <w:pPr>
        <w:widowControl w:val="0"/>
        <w:autoSpaceDE w:val="0"/>
        <w:autoSpaceDN w:val="0"/>
        <w:jc w:val="both"/>
        <w:rPr>
          <w:sz w:val="28"/>
          <w:szCs w:val="28"/>
        </w:rPr>
        <w:sectPr w:rsidR="00584E37" w:rsidRPr="001945C1" w:rsidSect="00B528C3">
          <w:pgSz w:w="16838" w:h="11906" w:orient="landscape"/>
          <w:pgMar w:top="1418" w:right="1134" w:bottom="1134" w:left="1134" w:header="720" w:footer="720" w:gutter="0"/>
          <w:cols w:space="720"/>
          <w:titlePg/>
          <w:docGrid w:linePitch="326"/>
        </w:sectPr>
      </w:pPr>
    </w:p>
    <w:p w:rsidR="00584E37" w:rsidRPr="00BA0E65" w:rsidRDefault="00584E37" w:rsidP="00D62309">
      <w:pPr>
        <w:rPr>
          <w:b/>
          <w:sz w:val="28"/>
        </w:rPr>
      </w:pPr>
    </w:p>
    <w:tbl>
      <w:tblPr>
        <w:tblpPr w:leftFromText="180" w:rightFromText="180" w:vertAnchor="text" w:horzAnchor="margin" w:tblpXSpec="center" w:tblpY="122"/>
        <w:tblW w:w="9570" w:type="dxa"/>
        <w:tblCellSpacing w:w="0" w:type="dxa"/>
        <w:tblCellMar>
          <w:top w:w="105" w:type="dxa"/>
          <w:left w:w="105" w:type="dxa"/>
          <w:bottom w:w="105" w:type="dxa"/>
          <w:right w:w="105" w:type="dxa"/>
        </w:tblCellMar>
        <w:tblLook w:val="04A0" w:firstRow="1" w:lastRow="0" w:firstColumn="1" w:lastColumn="0" w:noHBand="0" w:noVBand="1"/>
      </w:tblPr>
      <w:tblGrid>
        <w:gridCol w:w="9570"/>
      </w:tblGrid>
      <w:tr w:rsidR="006D76BA" w:rsidRPr="00BA0E65" w:rsidTr="006D76BA">
        <w:trPr>
          <w:tblCellSpacing w:w="0" w:type="dxa"/>
        </w:trPr>
        <w:tc>
          <w:tcPr>
            <w:tcW w:w="9570" w:type="dxa"/>
            <w:tcMar>
              <w:top w:w="0" w:type="dxa"/>
              <w:left w:w="0" w:type="dxa"/>
              <w:bottom w:w="0" w:type="dxa"/>
              <w:right w:w="0" w:type="dxa"/>
            </w:tcMar>
            <w:hideMark/>
          </w:tcPr>
          <w:p w:rsidR="006D76BA" w:rsidRPr="00BA0E65" w:rsidRDefault="006D76BA" w:rsidP="006D76BA">
            <w:pPr>
              <w:jc w:val="center"/>
              <w:rPr>
                <w:rFonts w:eastAsia="Calibri"/>
                <w:sz w:val="24"/>
                <w:szCs w:val="28"/>
              </w:rPr>
            </w:pPr>
          </w:p>
        </w:tc>
      </w:tr>
    </w:tbl>
    <w:p w:rsidR="006049F9" w:rsidRPr="006049F9" w:rsidRDefault="006049F9" w:rsidP="006049F9">
      <w:pPr>
        <w:jc w:val="center"/>
        <w:rPr>
          <w:b/>
          <w:sz w:val="28"/>
        </w:rPr>
      </w:pPr>
      <w:r w:rsidRPr="006049F9">
        <w:rPr>
          <w:b/>
          <w:sz w:val="28"/>
        </w:rPr>
        <w:t>ПОСТАНОВЛЕНИЕ</w:t>
      </w:r>
    </w:p>
    <w:p w:rsidR="006049F9" w:rsidRPr="006049F9" w:rsidRDefault="006049F9" w:rsidP="006049F9">
      <w:pPr>
        <w:jc w:val="center"/>
        <w:rPr>
          <w:b/>
          <w:sz w:val="28"/>
        </w:rPr>
      </w:pPr>
      <w:r w:rsidRPr="006049F9">
        <w:rPr>
          <w:b/>
          <w:sz w:val="28"/>
        </w:rPr>
        <w:t xml:space="preserve">АДМИНИСТРАЦИИ </w:t>
      </w:r>
    </w:p>
    <w:p w:rsidR="006049F9" w:rsidRDefault="006049F9" w:rsidP="006049F9">
      <w:pPr>
        <w:jc w:val="center"/>
        <w:rPr>
          <w:b/>
          <w:sz w:val="28"/>
        </w:rPr>
      </w:pPr>
      <w:r w:rsidRPr="006049F9">
        <w:rPr>
          <w:b/>
          <w:sz w:val="28"/>
        </w:rPr>
        <w:t>ГОРОДСКОГО ОКРУГА КИНЕШМА</w:t>
      </w:r>
    </w:p>
    <w:p w:rsidR="00BA0E65" w:rsidRDefault="00BA0E65" w:rsidP="00BA0E65">
      <w:pPr>
        <w:tabs>
          <w:tab w:val="left" w:pos="708"/>
        </w:tabs>
        <w:suppressAutoHyphens/>
        <w:spacing w:line="100" w:lineRule="atLeast"/>
        <w:jc w:val="right"/>
        <w:rPr>
          <w:rFonts w:eastAsia="SimSun" w:cs="Times New Roman"/>
          <w:sz w:val="24"/>
          <w:szCs w:val="24"/>
          <w:lang w:eastAsia="zh-CN"/>
        </w:rPr>
      </w:pPr>
    </w:p>
    <w:p w:rsidR="00D62309" w:rsidRDefault="00D62309" w:rsidP="00D62309">
      <w:pPr>
        <w:jc w:val="center"/>
        <w:rPr>
          <w:rFonts w:cs="Times New Roman"/>
          <w:b/>
          <w:sz w:val="28"/>
          <w:szCs w:val="28"/>
        </w:rPr>
      </w:pPr>
    </w:p>
    <w:p w:rsidR="00D62309" w:rsidRDefault="00D62309" w:rsidP="00D62309">
      <w:pPr>
        <w:jc w:val="center"/>
        <w:rPr>
          <w:rFonts w:cs="Times New Roman"/>
          <w:sz w:val="28"/>
          <w:szCs w:val="28"/>
          <w:u w:val="single"/>
        </w:rPr>
      </w:pPr>
      <w:r>
        <w:rPr>
          <w:rFonts w:cs="Times New Roman"/>
          <w:b/>
          <w:sz w:val="28"/>
          <w:szCs w:val="28"/>
          <w:u w:val="single"/>
        </w:rPr>
        <w:t xml:space="preserve">от  23.10.2020  №  1151-п         </w:t>
      </w:r>
      <w:r>
        <w:rPr>
          <w:rFonts w:cs="Times New Roman"/>
          <w:sz w:val="28"/>
          <w:szCs w:val="28"/>
          <w:u w:val="single"/>
        </w:rPr>
        <w:t xml:space="preserve">    </w:t>
      </w:r>
    </w:p>
    <w:p w:rsidR="00D62309" w:rsidRDefault="00D62309" w:rsidP="00D62309">
      <w:pPr>
        <w:jc w:val="center"/>
        <w:rPr>
          <w:rFonts w:cs="Times New Roman"/>
          <w:sz w:val="28"/>
          <w:szCs w:val="28"/>
        </w:rPr>
      </w:pPr>
    </w:p>
    <w:p w:rsidR="00D62309" w:rsidRDefault="00D62309" w:rsidP="00D62309">
      <w:pPr>
        <w:widowControl w:val="0"/>
        <w:autoSpaceDE w:val="0"/>
        <w:autoSpaceDN w:val="0"/>
        <w:adjustRightInd w:val="0"/>
        <w:jc w:val="center"/>
        <w:outlineLvl w:val="0"/>
        <w:rPr>
          <w:rFonts w:cs="Times New Roman"/>
          <w:b/>
          <w:bCs/>
          <w:sz w:val="28"/>
          <w:szCs w:val="28"/>
        </w:rPr>
      </w:pPr>
      <w:r>
        <w:rPr>
          <w:rFonts w:cs="Times New Roman"/>
          <w:b/>
          <w:bCs/>
          <w:sz w:val="28"/>
          <w:szCs w:val="28"/>
        </w:rPr>
        <w:t xml:space="preserve">О внесении изменений в Постановление администрации </w:t>
      </w:r>
    </w:p>
    <w:p w:rsidR="00D62309" w:rsidRDefault="00D62309" w:rsidP="00D62309">
      <w:pPr>
        <w:widowControl w:val="0"/>
        <w:autoSpaceDE w:val="0"/>
        <w:autoSpaceDN w:val="0"/>
        <w:adjustRightInd w:val="0"/>
        <w:jc w:val="center"/>
        <w:rPr>
          <w:rFonts w:cs="Times New Roman"/>
          <w:b/>
          <w:bCs/>
          <w:sz w:val="28"/>
          <w:szCs w:val="28"/>
        </w:rPr>
      </w:pPr>
      <w:r>
        <w:rPr>
          <w:rFonts w:cs="Times New Roman"/>
          <w:b/>
          <w:bCs/>
          <w:sz w:val="28"/>
          <w:szCs w:val="28"/>
        </w:rPr>
        <w:t xml:space="preserve">городского округа Кинешма от 20.12.2018  №1622п </w:t>
      </w:r>
    </w:p>
    <w:p w:rsidR="00D62309" w:rsidRDefault="00D62309" w:rsidP="00D62309">
      <w:pPr>
        <w:widowControl w:val="0"/>
        <w:autoSpaceDE w:val="0"/>
        <w:autoSpaceDN w:val="0"/>
        <w:adjustRightInd w:val="0"/>
        <w:jc w:val="center"/>
        <w:rPr>
          <w:rFonts w:cs="Times New Roman"/>
          <w:b/>
          <w:bCs/>
          <w:sz w:val="28"/>
          <w:szCs w:val="28"/>
        </w:rPr>
      </w:pPr>
      <w:r>
        <w:rPr>
          <w:rFonts w:cs="Times New Roman"/>
          <w:b/>
          <w:bCs/>
          <w:sz w:val="28"/>
          <w:szCs w:val="28"/>
        </w:rPr>
        <w:t>«Об утверждении муниципальной программы городского округа Кинешма «Обеспечение качественным жильем, услугами жилищно-коммунального хозяйства населения  городского округа Кинешма»</w:t>
      </w:r>
    </w:p>
    <w:p w:rsidR="00D62309" w:rsidRDefault="00D62309" w:rsidP="00D62309">
      <w:pPr>
        <w:widowControl w:val="0"/>
        <w:autoSpaceDE w:val="0"/>
        <w:autoSpaceDN w:val="0"/>
        <w:adjustRightInd w:val="0"/>
        <w:jc w:val="center"/>
        <w:rPr>
          <w:rFonts w:cs="Times New Roman"/>
          <w:sz w:val="28"/>
          <w:szCs w:val="28"/>
        </w:rPr>
      </w:pPr>
    </w:p>
    <w:p w:rsidR="00D62309" w:rsidRDefault="00D62309" w:rsidP="00D62309">
      <w:pPr>
        <w:widowControl w:val="0"/>
        <w:tabs>
          <w:tab w:val="left" w:pos="720"/>
        </w:tabs>
        <w:autoSpaceDE w:val="0"/>
        <w:autoSpaceDN w:val="0"/>
        <w:adjustRightInd w:val="0"/>
        <w:ind w:firstLine="709"/>
        <w:jc w:val="both"/>
        <w:rPr>
          <w:rFonts w:cs="Times New Roman"/>
          <w:sz w:val="28"/>
          <w:szCs w:val="28"/>
        </w:rPr>
      </w:pPr>
      <w:r>
        <w:rPr>
          <w:rFonts w:cs="Times New Roman"/>
          <w:sz w:val="28"/>
          <w:szCs w:val="28"/>
        </w:rPr>
        <w:tab/>
      </w:r>
      <w:proofErr w:type="gramStart"/>
      <w:r>
        <w:rPr>
          <w:rFonts w:cs="Times New Roman"/>
          <w:sz w:val="28"/>
          <w:szCs w:val="28"/>
        </w:rPr>
        <w:t>Руководствуясь Федеральным законом от 06.10.2003 № 131-ФЗ «Об общих принципах организации местного самоуправления в Российской Федерации», ст. ст. 46, 56, 60 Устава муниципального образования «Городской округ Кинешма», постановлением администрации городского округа Кинешма от 20.11.2015 № 2643п «О внесении изменений в постановление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администрация</w:t>
      </w:r>
      <w:proofErr w:type="gramEnd"/>
      <w:r>
        <w:rPr>
          <w:rFonts w:cs="Times New Roman"/>
          <w:sz w:val="28"/>
          <w:szCs w:val="28"/>
        </w:rPr>
        <w:t xml:space="preserve"> городского округа Кинешма</w:t>
      </w:r>
    </w:p>
    <w:p w:rsidR="00D62309" w:rsidRDefault="00D62309" w:rsidP="00D62309">
      <w:pPr>
        <w:widowControl w:val="0"/>
        <w:tabs>
          <w:tab w:val="left" w:pos="720"/>
        </w:tabs>
        <w:autoSpaceDE w:val="0"/>
        <w:autoSpaceDN w:val="0"/>
        <w:adjustRightInd w:val="0"/>
        <w:ind w:firstLine="709"/>
        <w:jc w:val="both"/>
        <w:rPr>
          <w:rFonts w:cs="Times New Roman"/>
          <w:sz w:val="28"/>
          <w:szCs w:val="28"/>
        </w:rPr>
      </w:pPr>
    </w:p>
    <w:p w:rsidR="00D62309" w:rsidRDefault="00D62309" w:rsidP="00D62309">
      <w:pPr>
        <w:widowControl w:val="0"/>
        <w:tabs>
          <w:tab w:val="left" w:pos="720"/>
        </w:tabs>
        <w:autoSpaceDE w:val="0"/>
        <w:autoSpaceDN w:val="0"/>
        <w:adjustRightInd w:val="0"/>
        <w:ind w:firstLine="709"/>
        <w:jc w:val="both"/>
        <w:rPr>
          <w:rFonts w:cs="Times New Roman"/>
          <w:sz w:val="28"/>
          <w:szCs w:val="28"/>
        </w:rPr>
      </w:pPr>
    </w:p>
    <w:p w:rsidR="00D62309" w:rsidRDefault="00D62309" w:rsidP="00D62309">
      <w:pPr>
        <w:jc w:val="both"/>
        <w:rPr>
          <w:rFonts w:cs="Times New Roman"/>
          <w:b/>
          <w:bCs/>
          <w:sz w:val="28"/>
          <w:szCs w:val="28"/>
        </w:rPr>
      </w:pPr>
      <w:r>
        <w:rPr>
          <w:rFonts w:cs="Times New Roman"/>
          <w:sz w:val="28"/>
          <w:szCs w:val="28"/>
        </w:rPr>
        <w:t xml:space="preserve">           </w:t>
      </w:r>
      <w:proofErr w:type="gramStart"/>
      <w:r>
        <w:rPr>
          <w:rFonts w:cs="Times New Roman"/>
          <w:b/>
          <w:bCs/>
          <w:sz w:val="28"/>
          <w:szCs w:val="28"/>
        </w:rPr>
        <w:t>п</w:t>
      </w:r>
      <w:proofErr w:type="gramEnd"/>
      <w:r>
        <w:rPr>
          <w:rFonts w:cs="Times New Roman"/>
          <w:b/>
          <w:bCs/>
          <w:sz w:val="28"/>
          <w:szCs w:val="28"/>
        </w:rPr>
        <w:t xml:space="preserve"> о с т а н о в л я е т:</w:t>
      </w:r>
    </w:p>
    <w:p w:rsidR="00D62309" w:rsidRDefault="00D62309" w:rsidP="00D62309">
      <w:pPr>
        <w:widowControl w:val="0"/>
        <w:tabs>
          <w:tab w:val="left" w:pos="720"/>
        </w:tabs>
        <w:autoSpaceDE w:val="0"/>
        <w:autoSpaceDN w:val="0"/>
        <w:adjustRightInd w:val="0"/>
        <w:ind w:firstLine="709"/>
        <w:jc w:val="both"/>
        <w:rPr>
          <w:rFonts w:cs="Times New Roman"/>
          <w:sz w:val="28"/>
          <w:szCs w:val="28"/>
        </w:rPr>
      </w:pPr>
      <w:r>
        <w:rPr>
          <w:rFonts w:cs="Times New Roman"/>
          <w:sz w:val="28"/>
          <w:szCs w:val="28"/>
        </w:rPr>
        <w:t>1. Внести в постановление администрации городского округа Кинешма от 20.12.2018 №1622п «Об утверждении муниципальной программы городского округа Кинешма «Обеспечение качественным жильем, услугами жилищно-коммунального хозяйства населения городского округа Кинешма» следующие изменения:</w:t>
      </w:r>
    </w:p>
    <w:p w:rsidR="00D62309" w:rsidRDefault="00D62309" w:rsidP="00D62309">
      <w:pPr>
        <w:widowControl w:val="0"/>
        <w:tabs>
          <w:tab w:val="left" w:pos="720"/>
        </w:tabs>
        <w:autoSpaceDE w:val="0"/>
        <w:autoSpaceDN w:val="0"/>
        <w:adjustRightInd w:val="0"/>
        <w:ind w:left="181" w:firstLine="527"/>
        <w:jc w:val="both"/>
        <w:outlineLvl w:val="0"/>
        <w:rPr>
          <w:rFonts w:cs="Times New Roman"/>
          <w:sz w:val="28"/>
          <w:szCs w:val="28"/>
        </w:rPr>
      </w:pPr>
      <w:r>
        <w:rPr>
          <w:rFonts w:cs="Times New Roman"/>
          <w:sz w:val="28"/>
          <w:szCs w:val="28"/>
        </w:rPr>
        <w:t>1.1. В приложении 1:</w:t>
      </w:r>
    </w:p>
    <w:p w:rsidR="00D62309" w:rsidRDefault="00D62309" w:rsidP="00D62309">
      <w:pPr>
        <w:jc w:val="both"/>
        <w:rPr>
          <w:rFonts w:eastAsia="Times New Roman" w:cs="Times New Roman"/>
          <w:sz w:val="28"/>
          <w:szCs w:val="28"/>
        </w:rPr>
      </w:pPr>
      <w:r>
        <w:rPr>
          <w:rFonts w:eastAsia="Times New Roman" w:cs="Times New Roman"/>
          <w:sz w:val="28"/>
          <w:szCs w:val="28"/>
        </w:rPr>
        <w:tab/>
        <w:t>1.1.1. Таблицу 3 «Сведения о целевых индикаторах (показателях) подпрограммы изложить в новой редакции:</w:t>
      </w:r>
    </w:p>
    <w:p w:rsidR="00D62309" w:rsidRDefault="00D62309" w:rsidP="00D62309">
      <w:pPr>
        <w:jc w:val="both"/>
        <w:rPr>
          <w:rFonts w:eastAsia="Times New Roman" w:cs="Times New Roman"/>
          <w:sz w:val="28"/>
          <w:szCs w:val="28"/>
        </w:rPr>
      </w:pPr>
    </w:p>
    <w:p w:rsidR="00D62309" w:rsidRDefault="00D62309" w:rsidP="00D62309">
      <w:pPr>
        <w:jc w:val="both"/>
        <w:rPr>
          <w:rFonts w:eastAsia="Times New Roman" w:cs="Times New Roman"/>
          <w:sz w:val="28"/>
          <w:szCs w:val="28"/>
        </w:rPr>
      </w:pPr>
    </w:p>
    <w:p w:rsidR="00D62309" w:rsidRDefault="00D62309" w:rsidP="00D62309">
      <w:pPr>
        <w:jc w:val="both"/>
        <w:rPr>
          <w:rFonts w:eastAsia="Times New Roman" w:cs="Times New Roman"/>
          <w:sz w:val="28"/>
          <w:szCs w:val="28"/>
        </w:rPr>
      </w:pPr>
    </w:p>
    <w:p w:rsidR="00D62309" w:rsidRDefault="00D62309" w:rsidP="00D62309">
      <w:pPr>
        <w:jc w:val="both"/>
        <w:rPr>
          <w:rFonts w:asciiTheme="minorHAnsi" w:eastAsiaTheme="minorEastAsia" w:hAnsiTheme="minorHAnsi"/>
        </w:rPr>
      </w:pPr>
    </w:p>
    <w:tbl>
      <w:tblPr>
        <w:tblpPr w:leftFromText="180" w:rightFromText="180" w:bottomFromText="200" w:horzAnchor="margin" w:tblpY="210"/>
        <w:tblW w:w="1017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86"/>
        <w:gridCol w:w="2834"/>
        <w:gridCol w:w="1180"/>
        <w:gridCol w:w="992"/>
        <w:gridCol w:w="1417"/>
        <w:gridCol w:w="993"/>
        <w:gridCol w:w="1134"/>
        <w:gridCol w:w="1134"/>
      </w:tblGrid>
      <w:tr w:rsidR="00D62309" w:rsidTr="00D62309">
        <w:tc>
          <w:tcPr>
            <w:tcW w:w="487" w:type="dxa"/>
            <w:vMerge w:val="restart"/>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lastRenderedPageBreak/>
              <w:t xml:space="preserve">N </w:t>
            </w:r>
            <w:proofErr w:type="gramStart"/>
            <w:r>
              <w:rPr>
                <w:rFonts w:eastAsia="Times New Roman" w:cs="Times New Roman"/>
                <w:sz w:val="24"/>
                <w:szCs w:val="24"/>
              </w:rPr>
              <w:t>п</w:t>
            </w:r>
            <w:proofErr w:type="gramEnd"/>
            <w:r>
              <w:rPr>
                <w:rFonts w:eastAsia="Times New Roman" w:cs="Times New Roman"/>
                <w:sz w:val="24"/>
                <w:szCs w:val="24"/>
              </w:rPr>
              <w:t>/п</w:t>
            </w:r>
          </w:p>
        </w:tc>
        <w:tc>
          <w:tcPr>
            <w:tcW w:w="2836" w:type="dxa"/>
            <w:vMerge w:val="restart"/>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Наименование целевого индикатора (показателя)</w:t>
            </w:r>
          </w:p>
        </w:tc>
        <w:tc>
          <w:tcPr>
            <w:tcW w:w="1180" w:type="dxa"/>
            <w:vMerge w:val="restart"/>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Ед. изм.</w:t>
            </w:r>
          </w:p>
        </w:tc>
        <w:tc>
          <w:tcPr>
            <w:tcW w:w="5670" w:type="dxa"/>
            <w:gridSpan w:val="5"/>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Значения целевых индикаторов (показателей)</w:t>
            </w:r>
          </w:p>
        </w:tc>
      </w:tr>
      <w:tr w:rsidR="00D62309" w:rsidTr="00D62309">
        <w:tc>
          <w:tcPr>
            <w:tcW w:w="487" w:type="dxa"/>
            <w:vMerge/>
            <w:tcBorders>
              <w:top w:val="single" w:sz="4" w:space="0" w:color="auto"/>
              <w:left w:val="single" w:sz="4" w:space="0" w:color="auto"/>
              <w:bottom w:val="single" w:sz="4" w:space="0" w:color="auto"/>
              <w:right w:val="single" w:sz="4" w:space="0" w:color="auto"/>
            </w:tcBorders>
            <w:vAlign w:val="center"/>
            <w:hideMark/>
          </w:tcPr>
          <w:p w:rsidR="00D62309" w:rsidRDefault="00D62309">
            <w:pPr>
              <w:rPr>
                <w:rFonts w:eastAsia="Times New Roman" w:cs="Times New Roman"/>
                <w:sz w:val="24"/>
                <w:szCs w:val="24"/>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D62309" w:rsidRDefault="00D62309">
            <w:pPr>
              <w:rPr>
                <w:rFonts w:eastAsia="Times New Roman" w:cs="Times New Roman"/>
                <w:sz w:val="24"/>
                <w:szCs w:val="24"/>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D62309" w:rsidRDefault="00D62309">
            <w:pPr>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2018 год</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2019 год</w:t>
            </w:r>
          </w:p>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(оценка)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2020 год</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2021 год</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2022 год</w:t>
            </w:r>
          </w:p>
        </w:tc>
      </w:tr>
      <w:tr w:rsidR="00D62309" w:rsidTr="00D62309">
        <w:tc>
          <w:tcPr>
            <w:tcW w:w="48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w:t>
            </w:r>
          </w:p>
        </w:tc>
        <w:tc>
          <w:tcPr>
            <w:tcW w:w="2836" w:type="dxa"/>
            <w:tcBorders>
              <w:top w:val="single" w:sz="4" w:space="0" w:color="auto"/>
              <w:left w:val="single" w:sz="4" w:space="0" w:color="auto"/>
              <w:bottom w:val="single" w:sz="4" w:space="0" w:color="auto"/>
              <w:right w:val="single" w:sz="4" w:space="0" w:color="auto"/>
            </w:tcBorders>
            <w:vAlign w:val="bottom"/>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1180" w:type="dxa"/>
            <w:tcBorders>
              <w:top w:val="single" w:sz="4" w:space="0" w:color="auto"/>
              <w:left w:val="single" w:sz="4" w:space="0" w:color="auto"/>
              <w:bottom w:val="single" w:sz="4" w:space="0" w:color="auto"/>
              <w:right w:val="single" w:sz="4" w:space="0" w:color="auto"/>
            </w:tcBorders>
            <w:vAlign w:val="center"/>
          </w:tcPr>
          <w:p w:rsidR="00D62309" w:rsidRDefault="00D62309">
            <w:pPr>
              <w:widowControl w:val="0"/>
              <w:autoSpaceDE w:val="0"/>
              <w:autoSpaceDN w:val="0"/>
              <w:adjustRightInd w:val="0"/>
              <w:jc w:val="both"/>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62309" w:rsidRDefault="00D62309">
            <w:pPr>
              <w:widowControl w:val="0"/>
              <w:autoSpaceDE w:val="0"/>
              <w:autoSpaceDN w:val="0"/>
              <w:adjustRightInd w:val="0"/>
              <w:jc w:val="both"/>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D62309" w:rsidRDefault="00D62309">
            <w:pPr>
              <w:widowControl w:val="0"/>
              <w:autoSpaceDE w:val="0"/>
              <w:autoSpaceDN w:val="0"/>
              <w:adjustRightInd w:val="0"/>
              <w:jc w:val="both"/>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1.1.</w:t>
            </w:r>
          </w:p>
        </w:tc>
        <w:tc>
          <w:tcPr>
            <w:tcW w:w="2836" w:type="dxa"/>
            <w:tcBorders>
              <w:top w:val="single" w:sz="4" w:space="0" w:color="auto"/>
              <w:left w:val="single" w:sz="4" w:space="0" w:color="auto"/>
              <w:bottom w:val="single" w:sz="4" w:space="0" w:color="auto"/>
              <w:right w:val="single" w:sz="4" w:space="0" w:color="auto"/>
            </w:tcBorders>
            <w:vAlign w:val="bottom"/>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Услуги по технической инвентаризации зданий муниципального жилищного фонда городского округа Кинешма</w:t>
            </w:r>
          </w:p>
        </w:tc>
        <w:tc>
          <w:tcPr>
            <w:tcW w:w="1180" w:type="dxa"/>
            <w:tcBorders>
              <w:top w:val="single" w:sz="4" w:space="0" w:color="auto"/>
              <w:left w:val="single" w:sz="4" w:space="0" w:color="auto"/>
              <w:bottom w:val="single" w:sz="4" w:space="0" w:color="auto"/>
              <w:right w:val="single" w:sz="4" w:space="0" w:color="auto"/>
            </w:tcBorders>
            <w:vAlign w:val="center"/>
          </w:tcPr>
          <w:p w:rsidR="00D62309" w:rsidRDefault="00D62309">
            <w:pPr>
              <w:widowControl w:val="0"/>
              <w:autoSpaceDE w:val="0"/>
              <w:autoSpaceDN w:val="0"/>
              <w:adjustRightInd w:val="0"/>
              <w:jc w:val="both"/>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1.1.1.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Общая площадь жилищного фонда (с учетом частного сектора)</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тыс. кв. м</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2007,0</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2014,1</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2018,4</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2022,4</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2026,1</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1.2.</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Установка общедомовых приборов учета, благоустройство придомовых территорий, газификация многоквартирных домов, капитальный ремонт многоквартирных домов в доле муниципального жилищного фонда</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1.2.1.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Количество домов, в которых установлены общедомовые приборы учета общего имущества в многоквартирном доме</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3</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1.3.</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 xml:space="preserve">Оказание услуг по изготовлению технических заключений </w:t>
            </w:r>
            <w:r>
              <w:rPr>
                <w:rFonts w:eastAsia="Times New Roman" w:cs="Times New Roman"/>
                <w:sz w:val="24"/>
                <w:szCs w:val="24"/>
              </w:rPr>
              <w:lastRenderedPageBreak/>
              <w:t>о состоянии технических конструкций многоквартирных домов.</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lastRenderedPageBreak/>
              <w:t>1.3.1.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Количество договоров, заключенных на проведение технической инвентаризации муниципального жилищного фонда</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6</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1.4.</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Муниципальная поддержка капитального ремонта общего имущества в многоквартирных домах</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1.4.1.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Общая муниципальная площадь жилищного фонда</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тыс. кв. м</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137,6</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86,2</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86,2</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86,0</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85,5</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1.5.</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Субсидия на благоустройство придомовых территорий многоквартирных домов из бюджета городского округа Кинешма</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1.5.1.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Количество придомовых территорий многоквартирных домов, благоустроенных с учетом субсидий из бюджета городского округа Кинешма</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proofErr w:type="spellStart"/>
            <w:proofErr w:type="gramStart"/>
            <w:r>
              <w:rPr>
                <w:rFonts w:eastAsia="Times New Roman" w:cs="Times New Roman"/>
                <w:sz w:val="24"/>
                <w:szCs w:val="24"/>
              </w:rPr>
              <w:t>Количес-тво</w:t>
            </w:r>
            <w:proofErr w:type="spellEnd"/>
            <w:proofErr w:type="gramEnd"/>
            <w:r>
              <w:rPr>
                <w:rFonts w:eastAsia="Times New Roman" w:cs="Times New Roman"/>
                <w:sz w:val="24"/>
                <w:szCs w:val="24"/>
              </w:rPr>
              <w:t xml:space="preserve"> территорий</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1.6.</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Капитальный ремонт муниципального жилищного фонда.</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1.6.1.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t>Общая площадь муниципального жилищного фонда, подлежащего ремонту</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 xml:space="preserve">Тыс. </w:t>
            </w:r>
            <w:proofErr w:type="spellStart"/>
            <w:r>
              <w:rPr>
                <w:rFonts w:eastAsia="Times New Roman" w:cs="Times New Roman"/>
                <w:sz w:val="24"/>
                <w:szCs w:val="24"/>
              </w:rPr>
              <w:t>кв.м</w:t>
            </w:r>
            <w:proofErr w:type="spellEnd"/>
            <w:r>
              <w:rPr>
                <w:rFonts w:eastAsia="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95,6</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64,92</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64,92</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64,92</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64,92</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1.7.</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pPr>
            <w:r>
              <w:rPr>
                <w:rFonts w:eastAsia="Times New Roman" w:cs="Times New Roman"/>
                <w:sz w:val="24"/>
                <w:szCs w:val="24"/>
              </w:rPr>
              <w:t>Оплата коммунальных услуг, содержание, текущий ремонт жилых помещений, относящихся к свободному жилищному фонду</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1.7.1.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Количество квартир, находящихся в муниципальной собственности городского округа Кинешма</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2974</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2044</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2034</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2024</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2014</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lastRenderedPageBreak/>
              <w:t>1.7.2.</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Общая муниципальная площадь жилищного фонда</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0"/>
                <w:szCs w:val="20"/>
              </w:rPr>
            </w:pPr>
            <w:proofErr w:type="spellStart"/>
            <w:r>
              <w:rPr>
                <w:rFonts w:eastAsia="Times New Roman" w:cs="Times New Roman"/>
                <w:sz w:val="20"/>
                <w:szCs w:val="20"/>
              </w:rPr>
              <w:t>Тыс.кв.м</w:t>
            </w:r>
            <w:proofErr w:type="spellEnd"/>
            <w:r>
              <w:rPr>
                <w:rFonts w:eastAsia="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137,6</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86,2</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86,2</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86,0</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85,5</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1.7.3.</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Площадь свободного муниципального жилищного фонда (без учета ветхого и аварийного).</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0"/>
                <w:szCs w:val="20"/>
              </w:rPr>
            </w:pPr>
            <w:r>
              <w:rPr>
                <w:rFonts w:eastAsia="Times New Roman" w:cs="Times New Roman"/>
                <w:sz w:val="20"/>
                <w:szCs w:val="20"/>
              </w:rPr>
              <w:t xml:space="preserve">Тыс. </w:t>
            </w:r>
            <w:proofErr w:type="spellStart"/>
            <w:r>
              <w:rPr>
                <w:rFonts w:eastAsia="Times New Roman" w:cs="Times New Roman"/>
                <w:sz w:val="20"/>
                <w:szCs w:val="20"/>
              </w:rPr>
              <w:t>кв.м</w:t>
            </w:r>
            <w:proofErr w:type="spellEnd"/>
            <w:r>
              <w:rPr>
                <w:rFonts w:eastAsia="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2,96</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2,26</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2,16</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2,10</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2,05</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1.8.</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Замена и установка индивидуальных приборов учета (электроэнергии, холодного и горячего водоснабжения, газоснабжения) в муниципальных жилых помещениях</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1.9.</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Субсидии организациям, осуществляющим управление муниципальными общежитиями</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1.9.1.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Количество организаций, осуществляющих управление муниципальными общежитиями и получающих субсидию</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1.10.</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1.10.1.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Количество детей-сирот и детей, оставшихся без попечения родителей, решивших жилищную проблему</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0"/>
                <w:szCs w:val="20"/>
              </w:rPr>
            </w:pPr>
            <w:r>
              <w:rPr>
                <w:rFonts w:eastAsia="Times New Roman" w:cs="Times New Roman"/>
                <w:sz w:val="20"/>
                <w:szCs w:val="20"/>
              </w:rPr>
              <w:t>Чел.</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17</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8</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1.11.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Субсидии из бюджета городского округа Кинешма на возмещение затрат в связи с выполнением работ по установке игровых элементов для детских площадок</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lastRenderedPageBreak/>
              <w:t>1.11.1.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Количество получателей субсидии на возмещение затрат в связи с выполнением работ по установке игровых элементов для детских площадок</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2</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1.12.</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sz w:val="24"/>
                <w:szCs w:val="24"/>
              </w:rPr>
            </w:pPr>
            <w:r>
              <w:t>Оказание услуг по изготовлению технических заключений, проектно-сметной документации, а также приспособления жилого помещения инвалида и (или) общего имущества в многоквартирном доме, в котором проживает инвалид и обеспечение условий их доступности для инвалида.</w:t>
            </w:r>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both"/>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1.12.1.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pPr>
            <w:r>
              <w:t>Изготовление технических заключений, проектно-сметной документации,  а также приспособления жилого помещения инвалида и (или) общего имущества в многоквартирном доме, в котором проживает  инвалид и обеспечение условий их доступности для инвалида.</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штук</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1.13.</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pPr>
            <w:proofErr w:type="gramStart"/>
            <w:r>
              <w:rPr>
                <w:rFonts w:eastAsia="Times New Roman" w:cs="Times New Roman"/>
              </w:rPr>
              <w:t>Проведение экспертизы среднего размера платы за содержание жилых помещений многоквартирных домов жилищного фонда города Кинешма, которые не приняли решения о выборе способа управления многоквартирным домом, решения об установлении размера платы за содержании жилого помещения, по типам многоквартирных домов.</w:t>
            </w:r>
            <w:proofErr w:type="gramEnd"/>
          </w:p>
        </w:tc>
        <w:tc>
          <w:tcPr>
            <w:tcW w:w="1180"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309" w:rsidRDefault="00D62309">
            <w:pPr>
              <w:widowControl w:val="0"/>
              <w:autoSpaceDE w:val="0"/>
              <w:autoSpaceDN w:val="0"/>
              <w:adjustRightInd w:val="0"/>
              <w:jc w:val="center"/>
              <w:rPr>
                <w:rFonts w:eastAsia="Times New Roman" w:cs="Times New Roman"/>
                <w:sz w:val="24"/>
                <w:szCs w:val="24"/>
              </w:rPr>
            </w:pPr>
          </w:p>
        </w:tc>
      </w:tr>
      <w:tr w:rsidR="00D62309" w:rsidTr="00D62309">
        <w:tc>
          <w:tcPr>
            <w:tcW w:w="487" w:type="dxa"/>
            <w:tcBorders>
              <w:top w:val="single" w:sz="4" w:space="0" w:color="auto"/>
              <w:left w:val="single" w:sz="4" w:space="0" w:color="auto"/>
              <w:bottom w:val="single" w:sz="4" w:space="0" w:color="auto"/>
              <w:right w:val="single" w:sz="4" w:space="0" w:color="auto"/>
            </w:tcBorders>
            <w:vAlign w:val="center"/>
            <w:hideMark/>
          </w:tcPr>
          <w:p w:rsidR="00D62309" w:rsidRDefault="00D62309">
            <w:pPr>
              <w:widowControl w:val="0"/>
              <w:autoSpaceDE w:val="0"/>
              <w:autoSpaceDN w:val="0"/>
              <w:adjustRightInd w:val="0"/>
              <w:jc w:val="both"/>
              <w:rPr>
                <w:rFonts w:eastAsia="Times New Roman" w:cs="Times New Roman"/>
                <w:sz w:val="24"/>
                <w:szCs w:val="24"/>
              </w:rPr>
            </w:pPr>
            <w:r>
              <w:rPr>
                <w:rFonts w:eastAsia="Times New Roman" w:cs="Times New Roman"/>
                <w:sz w:val="24"/>
                <w:szCs w:val="24"/>
              </w:rPr>
              <w:t>1.13.1.</w:t>
            </w:r>
          </w:p>
        </w:tc>
        <w:tc>
          <w:tcPr>
            <w:tcW w:w="2836"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rPr>
            </w:pPr>
            <w:r>
              <w:rPr>
                <w:rFonts w:eastAsia="Times New Roman" w:cs="Times New Roman"/>
              </w:rPr>
              <w:t xml:space="preserve">Количество проведенных экспертиз об установлении размера платы за содержание общего имущества в многоквартирном доме для нанимателей жилых </w:t>
            </w:r>
            <w:r>
              <w:rPr>
                <w:rFonts w:eastAsia="Times New Roman" w:cs="Times New Roman"/>
              </w:rPr>
              <w:lastRenderedPageBreak/>
              <w:t>помещений  по договорам социального найма и договорам найма жилых помещений государственного или жилищного фонда.</w:t>
            </w:r>
          </w:p>
        </w:tc>
        <w:tc>
          <w:tcPr>
            <w:tcW w:w="1180"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lastRenderedPageBreak/>
              <w:t>единиц</w:t>
            </w:r>
          </w:p>
        </w:tc>
        <w:tc>
          <w:tcPr>
            <w:tcW w:w="992"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center"/>
              <w:rPr>
                <w:rFonts w:eastAsia="Times New Roman" w:cs="Times New Roman"/>
                <w:sz w:val="24"/>
                <w:szCs w:val="24"/>
              </w:rPr>
            </w:pPr>
            <w:r>
              <w:rPr>
                <w:rFonts w:eastAsia="Times New Roman" w:cs="Times New Roman"/>
                <w:sz w:val="24"/>
                <w:szCs w:val="24"/>
              </w:rPr>
              <w:t>0</w:t>
            </w:r>
          </w:p>
        </w:tc>
      </w:tr>
    </w:tbl>
    <w:p w:rsidR="00D62309" w:rsidRDefault="00D62309" w:rsidP="00D62309">
      <w:pPr>
        <w:widowControl w:val="0"/>
        <w:tabs>
          <w:tab w:val="left" w:pos="720"/>
        </w:tabs>
        <w:autoSpaceDE w:val="0"/>
        <w:autoSpaceDN w:val="0"/>
        <w:adjustRightInd w:val="0"/>
        <w:ind w:left="181" w:firstLine="527"/>
        <w:jc w:val="both"/>
        <w:outlineLvl w:val="0"/>
        <w:rPr>
          <w:rFonts w:cs="Times New Roman"/>
          <w:sz w:val="28"/>
          <w:szCs w:val="28"/>
        </w:rPr>
      </w:pPr>
    </w:p>
    <w:p w:rsidR="00D62309" w:rsidRDefault="00D62309" w:rsidP="00D62309">
      <w:pPr>
        <w:widowControl w:val="0"/>
        <w:tabs>
          <w:tab w:val="left" w:pos="720"/>
        </w:tabs>
        <w:autoSpaceDE w:val="0"/>
        <w:autoSpaceDN w:val="0"/>
        <w:adjustRightInd w:val="0"/>
        <w:ind w:left="181" w:firstLine="527"/>
        <w:jc w:val="both"/>
        <w:outlineLvl w:val="0"/>
        <w:rPr>
          <w:rFonts w:cs="Times New Roman"/>
          <w:sz w:val="28"/>
          <w:szCs w:val="28"/>
        </w:rPr>
      </w:pPr>
    </w:p>
    <w:p w:rsidR="00D62309" w:rsidRDefault="00D62309" w:rsidP="00D62309">
      <w:pPr>
        <w:widowControl w:val="0"/>
        <w:tabs>
          <w:tab w:val="left" w:pos="720"/>
        </w:tabs>
        <w:autoSpaceDE w:val="0"/>
        <w:autoSpaceDN w:val="0"/>
        <w:adjustRightInd w:val="0"/>
        <w:ind w:left="181" w:firstLine="527"/>
        <w:jc w:val="both"/>
        <w:outlineLvl w:val="0"/>
        <w:rPr>
          <w:rFonts w:cs="Times New Roman"/>
          <w:sz w:val="28"/>
          <w:szCs w:val="28"/>
        </w:rPr>
      </w:pPr>
    </w:p>
    <w:p w:rsidR="00D62309" w:rsidRDefault="00D62309" w:rsidP="00D62309">
      <w:pPr>
        <w:widowControl w:val="0"/>
        <w:tabs>
          <w:tab w:val="left" w:pos="720"/>
        </w:tabs>
        <w:autoSpaceDE w:val="0"/>
        <w:autoSpaceDN w:val="0"/>
        <w:adjustRightInd w:val="0"/>
        <w:ind w:left="181" w:firstLine="527"/>
        <w:jc w:val="both"/>
        <w:outlineLvl w:val="0"/>
        <w:rPr>
          <w:rFonts w:cs="Times New Roman"/>
          <w:sz w:val="28"/>
          <w:szCs w:val="28"/>
        </w:rPr>
      </w:pPr>
    </w:p>
    <w:p w:rsidR="00D62309" w:rsidRDefault="00D62309" w:rsidP="00D62309">
      <w:pPr>
        <w:widowControl w:val="0"/>
        <w:tabs>
          <w:tab w:val="left" w:pos="720"/>
        </w:tabs>
        <w:autoSpaceDE w:val="0"/>
        <w:autoSpaceDN w:val="0"/>
        <w:adjustRightInd w:val="0"/>
        <w:ind w:left="181" w:firstLine="527"/>
        <w:jc w:val="both"/>
        <w:outlineLvl w:val="0"/>
        <w:rPr>
          <w:rFonts w:cs="Times New Roman"/>
          <w:sz w:val="28"/>
          <w:szCs w:val="28"/>
        </w:rPr>
      </w:pPr>
    </w:p>
    <w:p w:rsidR="00D62309" w:rsidRDefault="00D62309" w:rsidP="00D62309">
      <w:pPr>
        <w:widowControl w:val="0"/>
        <w:tabs>
          <w:tab w:val="left" w:pos="720"/>
        </w:tabs>
        <w:autoSpaceDE w:val="0"/>
        <w:autoSpaceDN w:val="0"/>
        <w:adjustRightInd w:val="0"/>
        <w:ind w:left="181" w:firstLine="527"/>
        <w:jc w:val="both"/>
        <w:outlineLvl w:val="0"/>
        <w:rPr>
          <w:rFonts w:cs="Times New Roman"/>
          <w:sz w:val="28"/>
          <w:szCs w:val="28"/>
        </w:rPr>
      </w:pPr>
      <w:r>
        <w:rPr>
          <w:rFonts w:cs="Times New Roman"/>
          <w:sz w:val="28"/>
          <w:szCs w:val="28"/>
        </w:rPr>
        <w:t>1.1.2. Таблицу 4 «Ресурсное обеспечение подпрограммы» изложить в новой редакции:</w:t>
      </w: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35"/>
        <w:gridCol w:w="3029"/>
        <w:gridCol w:w="985"/>
        <w:gridCol w:w="1265"/>
        <w:gridCol w:w="1275"/>
        <w:gridCol w:w="1275"/>
        <w:gridCol w:w="1008"/>
      </w:tblGrid>
      <w:tr w:rsidR="00D62309" w:rsidTr="00D62309">
        <w:trPr>
          <w:cantSplit/>
          <w:trHeight w:val="170"/>
          <w:tblHeader/>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bCs/>
              </w:rPr>
            </w:pPr>
            <w:r>
              <w:rPr>
                <w:rFonts w:eastAsia="Times New Roman" w:cs="Times New Roman"/>
                <w:bCs/>
                <w:lang w:val="en-US"/>
              </w:rPr>
              <w:t>N</w:t>
            </w:r>
            <w:r>
              <w:rPr>
                <w:rFonts w:eastAsia="Times New Roman" w:cs="Times New Roman"/>
                <w:bCs/>
              </w:rPr>
              <w:t xml:space="preserve"> п/п</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bCs/>
              </w:rPr>
            </w:pPr>
            <w:r>
              <w:rPr>
                <w:rFonts w:eastAsia="Times New Roman" w:cs="Times New Roman"/>
                <w:bCs/>
              </w:rPr>
              <w:t>Наименование мероприятия/ Источник ресурсного обеспечения</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bCs/>
              </w:rPr>
            </w:pPr>
            <w:r>
              <w:rPr>
                <w:rFonts w:eastAsia="Times New Roman" w:cs="Times New Roman"/>
                <w:bCs/>
              </w:rPr>
              <w:t>Исполнитель</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jc w:val="both"/>
              <w:rPr>
                <w:rFonts w:eastAsia="Times New Roman" w:cs="Times New Roman"/>
                <w:bCs/>
              </w:rPr>
            </w:pPr>
            <w:r>
              <w:rPr>
                <w:rFonts w:eastAsia="Times New Roman" w:cs="Times New Roman"/>
                <w:bCs/>
              </w:rPr>
              <w:t>2019</w:t>
            </w:r>
          </w:p>
          <w:p w:rsidR="00D62309" w:rsidRDefault="00D62309">
            <w:pPr>
              <w:spacing w:line="276" w:lineRule="auto"/>
              <w:jc w:val="both"/>
              <w:rPr>
                <w:rFonts w:eastAsia="Times New Roman" w:cs="Times New Roman"/>
                <w:bCs/>
              </w:rPr>
            </w:pPr>
            <w:r>
              <w:rPr>
                <w:rFonts w:eastAsia="Times New Roman" w:cs="Times New Roman"/>
                <w:bCs/>
              </w:rPr>
              <w:t>год</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jc w:val="both"/>
              <w:rPr>
                <w:rFonts w:eastAsia="Times New Roman" w:cs="Times New Roman"/>
                <w:bCs/>
              </w:rPr>
            </w:pPr>
            <w:r>
              <w:rPr>
                <w:rFonts w:eastAsia="Times New Roman" w:cs="Times New Roman"/>
                <w:bCs/>
              </w:rPr>
              <w:t>2020</w:t>
            </w:r>
          </w:p>
          <w:p w:rsidR="00D62309" w:rsidRDefault="00D62309">
            <w:pPr>
              <w:spacing w:line="276" w:lineRule="auto"/>
              <w:jc w:val="both"/>
              <w:rPr>
                <w:rFonts w:eastAsia="Times New Roman" w:cs="Times New Roman"/>
                <w:bCs/>
              </w:rPr>
            </w:pPr>
            <w:r>
              <w:rPr>
                <w:rFonts w:eastAsia="Times New Roman" w:cs="Times New Roman"/>
                <w:bCs/>
              </w:rPr>
              <w:t>год</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jc w:val="both"/>
              <w:rPr>
                <w:rFonts w:eastAsia="Times New Roman" w:cs="Times New Roman"/>
                <w:bCs/>
              </w:rPr>
            </w:pPr>
            <w:r>
              <w:rPr>
                <w:rFonts w:eastAsia="Times New Roman" w:cs="Times New Roman"/>
                <w:bCs/>
              </w:rPr>
              <w:t>2021</w:t>
            </w:r>
          </w:p>
          <w:p w:rsidR="00D62309" w:rsidRDefault="00D62309">
            <w:pPr>
              <w:spacing w:line="276" w:lineRule="auto"/>
              <w:jc w:val="both"/>
              <w:rPr>
                <w:rFonts w:eastAsia="Times New Roman" w:cs="Times New Roman"/>
                <w:bCs/>
              </w:rPr>
            </w:pPr>
            <w:r>
              <w:rPr>
                <w:rFonts w:eastAsia="Times New Roman" w:cs="Times New Roman"/>
                <w:bCs/>
              </w:rPr>
              <w:t>год</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bCs/>
              </w:rPr>
            </w:pPr>
            <w:r>
              <w:rPr>
                <w:rFonts w:eastAsia="Times New Roman" w:cs="Times New Roman"/>
                <w:bCs/>
              </w:rPr>
              <w:t>2022 год</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Подпрограмма, всего</w:t>
            </w:r>
          </w:p>
        </w:tc>
        <w:tc>
          <w:tcPr>
            <w:tcW w:w="985" w:type="dxa"/>
            <w:vMerge w:val="restart"/>
            <w:tcBorders>
              <w:top w:val="single" w:sz="4" w:space="0" w:color="auto"/>
              <w:left w:val="single" w:sz="4" w:space="0" w:color="auto"/>
              <w:bottom w:val="single" w:sz="4" w:space="0" w:color="auto"/>
              <w:right w:val="single" w:sz="4" w:space="0" w:color="auto"/>
            </w:tcBorders>
            <w:hideMark/>
          </w:tcPr>
          <w:p w:rsidR="00D62309" w:rsidRDefault="00D62309">
            <w:pPr>
              <w:jc w:val="both"/>
              <w:rPr>
                <w:rFonts w:eastAsia="Times New Roman" w:cs="Times New Roman"/>
              </w:rPr>
            </w:pPr>
            <w:r>
              <w:rPr>
                <w:rFonts w:eastAsia="Times New Roman" w:cs="Times New Roman"/>
              </w:rPr>
              <w:t>МКУ «ГУС»</w:t>
            </w:r>
          </w:p>
          <w:p w:rsidR="00D62309" w:rsidRDefault="00D62309">
            <w:pPr>
              <w:spacing w:after="200" w:line="276" w:lineRule="auto"/>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11567,5</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ind w:firstLine="44"/>
              <w:jc w:val="both"/>
              <w:rPr>
                <w:rFonts w:ascii="Arial" w:eastAsia="Times New Roman" w:hAnsi="Arial" w:cs="Arial"/>
              </w:rPr>
            </w:pPr>
            <w:r>
              <w:rPr>
                <w:rFonts w:eastAsia="Times New Roman" w:cs="Times New Roman"/>
              </w:rPr>
              <w:t>17 746,8</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ascii="Arial" w:eastAsia="Times New Roman" w:hAnsi="Arial" w:cs="Arial"/>
              </w:rPr>
            </w:pPr>
            <w:r>
              <w:rPr>
                <w:rFonts w:eastAsia="Times New Roman" w:cs="Times New Roman"/>
              </w:rPr>
              <w:t>8801,9</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rPr>
            </w:pPr>
            <w:r>
              <w:rPr>
                <w:rFonts w:eastAsia="Times New Roman" w:cs="Times New Roman"/>
              </w:rPr>
              <w:t>8 802,0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D62309" w:rsidRDefault="00D62309">
            <w:pPr>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11567,5</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ind w:firstLine="44"/>
              <w:jc w:val="both"/>
              <w:rPr>
                <w:rFonts w:ascii="Arial" w:eastAsia="Times New Roman" w:hAnsi="Arial" w:cs="Arial"/>
              </w:rPr>
            </w:pPr>
            <w:r>
              <w:rPr>
                <w:rFonts w:eastAsia="Times New Roman" w:cs="Times New Roman"/>
              </w:rPr>
              <w:t xml:space="preserve">17 746,8 </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ascii="Arial" w:eastAsia="Times New Roman" w:hAnsi="Arial" w:cs="Arial"/>
              </w:rPr>
            </w:pPr>
            <w:r>
              <w:rPr>
                <w:rFonts w:eastAsia="Times New Roman" w:cs="Times New Roman"/>
              </w:rPr>
              <w:t>8 801,9</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widowControl w:val="0"/>
              <w:autoSpaceDE w:val="0"/>
              <w:autoSpaceDN w:val="0"/>
              <w:adjustRightInd w:val="0"/>
              <w:jc w:val="both"/>
              <w:rPr>
                <w:rFonts w:eastAsia="Times New Roman" w:cs="Times New Roman"/>
              </w:rPr>
            </w:pPr>
            <w:r>
              <w:rPr>
                <w:rFonts w:eastAsia="Times New Roman" w:cs="Times New Roman"/>
              </w:rPr>
              <w:t>8 802,0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D62309" w:rsidRDefault="00D62309">
            <w:pPr>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7 780,7</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15 599,9</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6 655,0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6 655,0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областной бюджет</w:t>
            </w: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D62309" w:rsidRDefault="00D62309">
            <w:pPr>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591,5</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591,5</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591,5</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-федеральный бюджет</w:t>
            </w: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D62309" w:rsidRDefault="00D62309">
            <w:pPr>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3 786,8</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1 555,4</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1 555,4</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1 555,5</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pP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jc w:val="both"/>
              <w:rPr>
                <w:rFonts w:eastAsia="Times New Roman" w:cs="Times New Roman"/>
              </w:rPr>
            </w:pPr>
            <w:r>
              <w:rPr>
                <w:rFonts w:eastAsia="Times New Roman" w:cs="Times New Roman"/>
              </w:rPr>
              <w:t>МКУ «ГУС»</w:t>
            </w:r>
          </w:p>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vAlign w:val="center"/>
            <w:hideMark/>
          </w:tcPr>
          <w:p w:rsidR="00D62309" w:rsidRDefault="00D62309">
            <w:pPr>
              <w:spacing w:line="276" w:lineRule="auto"/>
              <w:jc w:val="center"/>
              <w:rPr>
                <w:rFonts w:eastAsia="Times New Roman" w:cs="Times New Roman"/>
              </w:rPr>
            </w:pPr>
            <w:r>
              <w:rPr>
                <w:rFonts w:eastAsia="Times New Roman" w:cs="Times New Roman"/>
              </w:rPr>
              <w:t>11 567,5</w:t>
            </w:r>
          </w:p>
        </w:tc>
        <w:tc>
          <w:tcPr>
            <w:tcW w:w="1275" w:type="dxa"/>
            <w:tcBorders>
              <w:top w:val="single" w:sz="4" w:space="0" w:color="auto"/>
              <w:left w:val="single" w:sz="4" w:space="0" w:color="auto"/>
              <w:bottom w:val="single" w:sz="4" w:space="0" w:color="auto"/>
              <w:right w:val="single" w:sz="4" w:space="0" w:color="auto"/>
            </w:tcBorders>
            <w:vAlign w:val="center"/>
            <w:hideMark/>
          </w:tcPr>
          <w:p w:rsidR="00D62309" w:rsidRDefault="00D62309">
            <w:pPr>
              <w:spacing w:line="276" w:lineRule="auto"/>
              <w:jc w:val="center"/>
              <w:rPr>
                <w:rFonts w:eastAsia="Times New Roman" w:cs="Times New Roman"/>
              </w:rPr>
            </w:pPr>
            <w:r>
              <w:rPr>
                <w:rFonts w:eastAsia="Times New Roman" w:cs="Times New Roman"/>
              </w:rPr>
              <w:t>17 746,8</w:t>
            </w:r>
          </w:p>
        </w:tc>
        <w:tc>
          <w:tcPr>
            <w:tcW w:w="1275" w:type="dxa"/>
            <w:tcBorders>
              <w:top w:val="single" w:sz="4" w:space="0" w:color="auto"/>
              <w:left w:val="single" w:sz="4" w:space="0" w:color="auto"/>
              <w:bottom w:val="single" w:sz="4" w:space="0" w:color="auto"/>
              <w:right w:val="single" w:sz="4" w:space="0" w:color="auto"/>
            </w:tcBorders>
            <w:vAlign w:val="center"/>
            <w:hideMark/>
          </w:tcPr>
          <w:p w:rsidR="00D62309" w:rsidRDefault="00D62309">
            <w:pPr>
              <w:spacing w:line="276" w:lineRule="auto"/>
              <w:jc w:val="center"/>
              <w:rPr>
                <w:rFonts w:eastAsia="Times New Roman" w:cs="Times New Roman"/>
              </w:rPr>
            </w:pPr>
            <w:r>
              <w:rPr>
                <w:rFonts w:eastAsia="Times New Roman" w:cs="Times New Roman"/>
              </w:rPr>
              <w:t>8 801,9</w:t>
            </w:r>
          </w:p>
        </w:tc>
        <w:tc>
          <w:tcPr>
            <w:tcW w:w="1008" w:type="dxa"/>
            <w:tcBorders>
              <w:top w:val="single" w:sz="4" w:space="0" w:color="auto"/>
              <w:left w:val="single" w:sz="4" w:space="0" w:color="auto"/>
              <w:bottom w:val="single" w:sz="4" w:space="0" w:color="auto"/>
              <w:right w:val="single" w:sz="4" w:space="0" w:color="auto"/>
            </w:tcBorders>
            <w:vAlign w:val="center"/>
            <w:hideMark/>
          </w:tcPr>
          <w:p w:rsidR="00D62309" w:rsidRDefault="00D62309">
            <w:pPr>
              <w:spacing w:line="276" w:lineRule="auto"/>
              <w:jc w:val="center"/>
              <w:rPr>
                <w:rFonts w:eastAsia="Times New Roman" w:cs="Times New Roman"/>
              </w:rPr>
            </w:pPr>
            <w:r>
              <w:rPr>
                <w:rFonts w:eastAsia="Times New Roman" w:cs="Times New Roman"/>
              </w:rPr>
              <w:t>8 802,0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vAlign w:val="center"/>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11 567,5</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xml:space="preserve"> 17 746,8</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8 801,9</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8 802,0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vAlign w:val="center"/>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7 780,7</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15 599,9</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6 655,0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6 655,0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vAlign w:val="center"/>
            <w:hideMark/>
          </w:tcPr>
          <w:p w:rsidR="00D62309" w:rsidRDefault="00D62309">
            <w:pPr>
              <w:spacing w:line="276" w:lineRule="auto"/>
              <w:jc w:val="both"/>
              <w:rPr>
                <w:rFonts w:eastAsia="Times New Roman" w:cs="Times New Roman"/>
              </w:rPr>
            </w:pPr>
            <w:r>
              <w:rPr>
                <w:rFonts w:eastAsia="Times New Roman" w:cs="Times New Roman"/>
              </w:rPr>
              <w:t>- областной бюджет</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591,5</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591,5</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591,5</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vAlign w:val="center"/>
            <w:hideMark/>
          </w:tcPr>
          <w:p w:rsidR="00D62309" w:rsidRDefault="00D62309">
            <w:pPr>
              <w:spacing w:line="276" w:lineRule="auto"/>
              <w:jc w:val="both"/>
              <w:rPr>
                <w:rFonts w:eastAsia="Times New Roman" w:cs="Times New Roman"/>
              </w:rPr>
            </w:pPr>
            <w:r>
              <w:rPr>
                <w:rFonts w:eastAsia="Times New Roman" w:cs="Times New Roman"/>
              </w:rPr>
              <w:t>-федеральный бюджет</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3 786,8</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1 555,4</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1 555,4</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1 555,5</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1.1.</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highlight w:val="lightGray"/>
              </w:rPr>
            </w:pPr>
            <w:r>
              <w:rPr>
                <w:rFonts w:eastAsia="Times New Roman" w:cs="Times New Roman"/>
              </w:rPr>
              <w:t>Услуги по технической инвентаризации зданий муниципального жилищного фонда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lastRenderedPageBreak/>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r>
      <w:tr w:rsidR="00D62309" w:rsidTr="00D62309">
        <w:trPr>
          <w:cantSplit/>
          <w:trHeight w:val="170"/>
        </w:trPr>
        <w:tc>
          <w:tcPr>
            <w:tcW w:w="3973" w:type="dxa"/>
            <w:gridSpan w:val="3"/>
            <w:tcBorders>
              <w:top w:val="nil"/>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1.2.</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xml:space="preserve">Установка общедомовых приборов учета, благоустройство придомовых территорий, газификация многоквартирных домов, капитальный ремонт многоквартирных домов в доле муниципального жилищного фонда </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70,0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70,0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70,0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30,0</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1.3.</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bCs/>
                <w:iCs/>
              </w:rPr>
            </w:pPr>
            <w:r>
              <w:rPr>
                <w:rFonts w:eastAsia="Times New Roman" w:cs="Times New Roman"/>
              </w:rPr>
              <w:t>Оказание услуг по изготовлению технических заключений о состоянии строительных конструкций многоквартирных домов.</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21,0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21,0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21,0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15,0</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1.4.</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Муниципальная поддержка капитального ремонта общего имущества в многоквартирных  домах</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5300,0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5 700,0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5 700,0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5 700,0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5300,0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5 700,0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5 700,0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5 700,0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5300,0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5 700,0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5 700,0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5 700,0</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1.5.</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Субсидия на благоустройство придомовых территорий многоквартирных домов из бюджета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8 000,00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8 000,00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8 000,00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1.6.</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Капитальный ремонт муниципального жилищного фонда</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jc w:val="both"/>
              <w:rPr>
                <w:rFonts w:eastAsia="Times New Roman" w:cs="Times New Roman"/>
              </w:rPr>
            </w:pPr>
            <w:r>
              <w:rPr>
                <w:rFonts w:eastAsia="Times New Roman" w:cs="Times New Roman"/>
              </w:rPr>
              <w:t>МКУ</w:t>
            </w:r>
          </w:p>
          <w:p w:rsidR="00D62309" w:rsidRDefault="00D62309">
            <w:pPr>
              <w:spacing w:line="276" w:lineRule="auto"/>
              <w:jc w:val="both"/>
              <w:rPr>
                <w:rFonts w:eastAsia="Times New Roman" w:cs="Times New Roman"/>
              </w:rPr>
            </w:pPr>
            <w:r>
              <w:rPr>
                <w:rFonts w:eastAsia="Times New Roman" w:cs="Times New Roman"/>
              </w:rPr>
              <w:t>«ГУС»</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289,7</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1 134,6</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200,0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200,0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289,7</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1 134,6</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200,0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200,0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289,7</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1 134,6</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200,0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200,0</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1.7.</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Оплата коммунальных услуг, содержание, текущий ремонт жилых помещений, относящихся к свободному жилищному фонду</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lastRenderedPageBreak/>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550,0</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1.8.</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Замена и установка индивидуальных приборов учета (электроэнергии, холодного и горячего водоснабжения, газоснабжения) в муниципальных жилых помещениях</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80,0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50,0</w:t>
            </w:r>
          </w:p>
        </w:tc>
      </w:tr>
      <w:tr w:rsidR="00D62309" w:rsidTr="00D62309">
        <w:trPr>
          <w:cantSplit/>
          <w:trHeight w:val="170"/>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80,0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50,0</w:t>
            </w:r>
          </w:p>
        </w:tc>
      </w:tr>
      <w:tr w:rsidR="00D62309" w:rsidTr="00D62309">
        <w:trPr>
          <w:cantSplit/>
          <w:trHeight w:val="170"/>
        </w:trPr>
        <w:tc>
          <w:tcPr>
            <w:tcW w:w="3973" w:type="dxa"/>
            <w:gridSpan w:val="3"/>
            <w:tcBorders>
              <w:top w:val="nil"/>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80,0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50,0</w:t>
            </w:r>
          </w:p>
        </w:tc>
      </w:tr>
      <w:tr w:rsidR="00D62309" w:rsidTr="00D62309">
        <w:trPr>
          <w:cantSplit/>
          <w:trHeight w:val="170"/>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1.9.</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Субсидии организациям, осуществляющим управление муниципальными общежитиями</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60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512"/>
        </w:trPr>
        <w:tc>
          <w:tcPr>
            <w:tcW w:w="94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1.10.</w:t>
            </w:r>
          </w:p>
        </w:tc>
        <w:tc>
          <w:tcPr>
            <w:tcW w:w="302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3 786,8</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2 146,9</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2 146,9</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2 147,0</w:t>
            </w: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3 786,8</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2 146,9</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2 146,9</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1 950,3</w:t>
            </w: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федеральный бюджет</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3 195,3</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1 555,4</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1 555,4</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1 950,3</w:t>
            </w: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областной бюджет</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591,5</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591,5</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591,5</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512"/>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1.11.</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Субсидии из бюджета городского округа Кинешма на возмещение затрат в связи с выполнением работ по установке игровых элементов для детских площадок</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60,3</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100,0</w:t>
            </w:r>
          </w:p>
        </w:tc>
      </w:tr>
      <w:tr w:rsidR="00D62309" w:rsidTr="00D62309">
        <w:trPr>
          <w:cantSplit/>
          <w:trHeight w:val="409"/>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60,3</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100,0</w:t>
            </w: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60,3</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100,0</w:t>
            </w:r>
          </w:p>
        </w:tc>
      </w:tr>
      <w:tr w:rsidR="00D62309" w:rsidTr="00D62309">
        <w:trPr>
          <w:cantSplit/>
          <w:trHeight w:val="512"/>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lastRenderedPageBreak/>
              <w:t>1.12</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t>Оказание услуг по изготовлению технических заключений, проектно-сметной документации, а также приспособления жилого помещения инвалида и (или) общего имущества в многоквартирном доме, в котором проживает инвалид и обеспечение условий их доступности для инвалида.</w:t>
            </w:r>
          </w:p>
        </w:tc>
        <w:tc>
          <w:tcPr>
            <w:tcW w:w="98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УЖКХ</w:t>
            </w: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40,0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40,0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40,0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tcPr>
          <w:p w:rsidR="00D62309" w:rsidRDefault="00D62309">
            <w:pPr>
              <w:jc w:val="both"/>
              <w:rPr>
                <w:rFonts w:eastAsia="Times New Roman" w:cs="Times New Roman"/>
              </w:rPr>
            </w:pPr>
            <w:r>
              <w:rPr>
                <w:rFonts w:eastAsia="Times New Roman" w:cs="Times New Roman"/>
              </w:rPr>
              <w:t>0,0</w:t>
            </w:r>
          </w:p>
          <w:p w:rsidR="00D62309" w:rsidRDefault="00D62309">
            <w:pPr>
              <w:spacing w:line="276" w:lineRule="auto"/>
              <w:jc w:val="both"/>
              <w:rPr>
                <w:rFonts w:eastAsia="Times New Roman" w:cs="Times New Roman"/>
              </w:rPr>
            </w:pPr>
          </w:p>
        </w:tc>
      </w:tr>
      <w:tr w:rsidR="00D62309" w:rsidTr="00D62309">
        <w:trPr>
          <w:cantSplit/>
          <w:trHeight w:val="512"/>
        </w:trPr>
        <w:tc>
          <w:tcPr>
            <w:tcW w:w="709"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1.13.</w:t>
            </w:r>
          </w:p>
        </w:tc>
        <w:tc>
          <w:tcPr>
            <w:tcW w:w="3264" w:type="dxa"/>
            <w:gridSpan w:val="2"/>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proofErr w:type="gramStart"/>
            <w:r>
              <w:rPr>
                <w:rFonts w:eastAsia="Times New Roman" w:cs="Times New Roman"/>
              </w:rPr>
              <w:t>Проведение экспертизы среднего размера платы за содержание жилых помещений многоквартирных домов жилищного фонда города Кинешма, которые не приняли решения о выборе способа управления многоквартирным домом, решения об установлении размера платы за содержании жилого помещения, по типам многоквартирных домов.</w:t>
            </w:r>
            <w:proofErr w:type="gramEnd"/>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008"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бюджетные ассигнования</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r w:rsidR="00D62309" w:rsidTr="00D62309">
        <w:trPr>
          <w:cantSplit/>
          <w:trHeight w:val="512"/>
        </w:trPr>
        <w:tc>
          <w:tcPr>
            <w:tcW w:w="3973" w:type="dxa"/>
            <w:gridSpan w:val="3"/>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 бюджет городского округа Кинешма</w:t>
            </w:r>
          </w:p>
        </w:tc>
        <w:tc>
          <w:tcPr>
            <w:tcW w:w="985" w:type="dxa"/>
            <w:tcBorders>
              <w:top w:val="single" w:sz="4" w:space="0" w:color="auto"/>
              <w:left w:val="single" w:sz="4" w:space="0" w:color="auto"/>
              <w:bottom w:val="single" w:sz="4" w:space="0" w:color="auto"/>
              <w:right w:val="single" w:sz="4" w:space="0" w:color="auto"/>
            </w:tcBorders>
          </w:tcPr>
          <w:p w:rsidR="00D62309" w:rsidRDefault="00D62309">
            <w:pPr>
              <w:spacing w:line="276" w:lineRule="auto"/>
              <w:jc w:val="both"/>
              <w:rPr>
                <w:rFonts w:eastAsia="Times New Roman" w:cs="Times New Roman"/>
              </w:rPr>
            </w:pPr>
          </w:p>
        </w:tc>
        <w:tc>
          <w:tcPr>
            <w:tcW w:w="126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5,0</w:t>
            </w:r>
          </w:p>
        </w:tc>
        <w:tc>
          <w:tcPr>
            <w:tcW w:w="1275"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c>
          <w:tcPr>
            <w:tcW w:w="1008" w:type="dxa"/>
            <w:tcBorders>
              <w:top w:val="single" w:sz="4" w:space="0" w:color="auto"/>
              <w:left w:val="single" w:sz="4" w:space="0" w:color="auto"/>
              <w:bottom w:val="single" w:sz="4" w:space="0" w:color="auto"/>
              <w:right w:val="single" w:sz="4" w:space="0" w:color="auto"/>
            </w:tcBorders>
            <w:hideMark/>
          </w:tcPr>
          <w:p w:rsidR="00D62309" w:rsidRDefault="00D62309">
            <w:pPr>
              <w:spacing w:line="276" w:lineRule="auto"/>
              <w:jc w:val="both"/>
              <w:rPr>
                <w:rFonts w:eastAsia="Times New Roman" w:cs="Times New Roman"/>
              </w:rPr>
            </w:pPr>
            <w:r>
              <w:rPr>
                <w:rFonts w:eastAsia="Times New Roman" w:cs="Times New Roman"/>
              </w:rPr>
              <w:t>0,0</w:t>
            </w:r>
          </w:p>
        </w:tc>
      </w:tr>
    </w:tbl>
    <w:p w:rsidR="00D62309" w:rsidRDefault="00D62309" w:rsidP="00D62309">
      <w:pPr>
        <w:rPr>
          <w:rFonts w:cs="Times New Roman"/>
          <w:sz w:val="18"/>
          <w:szCs w:val="28"/>
        </w:rPr>
      </w:pPr>
    </w:p>
    <w:p w:rsidR="00D62309" w:rsidRDefault="00D62309" w:rsidP="00D62309">
      <w:pPr>
        <w:rPr>
          <w:sz w:val="28"/>
          <w:szCs w:val="28"/>
        </w:rPr>
      </w:pPr>
      <w:r>
        <w:rPr>
          <w:sz w:val="28"/>
          <w:szCs w:val="28"/>
        </w:rPr>
        <w:t>2. Опубликовать настоящее постановление в «Вестнике органов местного самоуправления городского округа Кинешма».</w:t>
      </w:r>
    </w:p>
    <w:p w:rsidR="00D62309" w:rsidRDefault="00D62309" w:rsidP="00D62309">
      <w:pPr>
        <w:rPr>
          <w:sz w:val="28"/>
          <w:szCs w:val="28"/>
        </w:rPr>
      </w:pPr>
      <w:r>
        <w:rPr>
          <w:sz w:val="28"/>
          <w:szCs w:val="28"/>
        </w:rPr>
        <w:t>3. Настоящее постановление вступает в силу после официального опубликования.</w:t>
      </w:r>
    </w:p>
    <w:p w:rsidR="00D62309" w:rsidRDefault="00D62309" w:rsidP="00D62309">
      <w:pPr>
        <w:widowControl w:val="0"/>
        <w:suppressAutoHyphens/>
        <w:ind w:firstLine="709"/>
        <w:jc w:val="both"/>
        <w:rPr>
          <w:rFonts w:cs="Times New Roman"/>
          <w:sz w:val="28"/>
          <w:szCs w:val="28"/>
        </w:rPr>
      </w:pPr>
      <w:r>
        <w:rPr>
          <w:rFonts w:cs="Times New Roman"/>
          <w:sz w:val="28"/>
          <w:szCs w:val="28"/>
        </w:rPr>
        <w:t xml:space="preserve">4. </w:t>
      </w:r>
      <w:proofErr w:type="gramStart"/>
      <w:r>
        <w:rPr>
          <w:rFonts w:cs="Times New Roman"/>
          <w:sz w:val="28"/>
          <w:szCs w:val="28"/>
        </w:rPr>
        <w:t>Контроль за</w:t>
      </w:r>
      <w:proofErr w:type="gramEnd"/>
      <w:r>
        <w:rPr>
          <w:rFonts w:cs="Times New Roman"/>
          <w:sz w:val="28"/>
          <w:szCs w:val="28"/>
        </w:rPr>
        <w:t xml:space="preserve"> исполнением настоящего постановления возложить на заместителя главы администрации городского округа Кинешма А.Г. Волкова.</w:t>
      </w:r>
    </w:p>
    <w:p w:rsidR="00D62309" w:rsidRDefault="00D62309" w:rsidP="00D62309">
      <w:pPr>
        <w:widowControl w:val="0"/>
        <w:suppressAutoHyphens/>
        <w:ind w:firstLine="709"/>
        <w:jc w:val="both"/>
        <w:rPr>
          <w:rFonts w:cs="Times New Roman"/>
          <w:sz w:val="28"/>
          <w:szCs w:val="28"/>
        </w:rPr>
      </w:pPr>
    </w:p>
    <w:p w:rsidR="00D62309" w:rsidRDefault="00D62309" w:rsidP="00D62309">
      <w:pPr>
        <w:widowControl w:val="0"/>
        <w:suppressAutoHyphens/>
        <w:ind w:firstLine="709"/>
        <w:jc w:val="both"/>
        <w:rPr>
          <w:rFonts w:cs="Times New Roman"/>
          <w:sz w:val="28"/>
          <w:szCs w:val="28"/>
        </w:rPr>
      </w:pPr>
    </w:p>
    <w:p w:rsidR="00D62309" w:rsidRDefault="00D62309" w:rsidP="00D62309">
      <w:pPr>
        <w:widowControl w:val="0"/>
        <w:autoSpaceDE w:val="0"/>
        <w:autoSpaceDN w:val="0"/>
        <w:adjustRightInd w:val="0"/>
        <w:rPr>
          <w:rFonts w:cs="Times New Roman"/>
          <w:b/>
          <w:sz w:val="28"/>
          <w:szCs w:val="28"/>
        </w:rPr>
      </w:pPr>
      <w:proofErr w:type="gramStart"/>
      <w:r>
        <w:rPr>
          <w:rFonts w:cs="Times New Roman"/>
          <w:b/>
          <w:sz w:val="28"/>
          <w:szCs w:val="28"/>
        </w:rPr>
        <w:t>Исполняющий</w:t>
      </w:r>
      <w:proofErr w:type="gramEnd"/>
      <w:r>
        <w:rPr>
          <w:rFonts w:cs="Times New Roman"/>
          <w:b/>
          <w:sz w:val="28"/>
          <w:szCs w:val="28"/>
        </w:rPr>
        <w:t xml:space="preserve"> полномочия главы </w:t>
      </w:r>
    </w:p>
    <w:p w:rsidR="00D62309" w:rsidRDefault="00D62309" w:rsidP="00D62309">
      <w:pPr>
        <w:widowControl w:val="0"/>
        <w:autoSpaceDE w:val="0"/>
        <w:autoSpaceDN w:val="0"/>
        <w:adjustRightInd w:val="0"/>
        <w:rPr>
          <w:rFonts w:cs="Times New Roman"/>
          <w:b/>
          <w:sz w:val="28"/>
          <w:szCs w:val="28"/>
        </w:rPr>
      </w:pPr>
      <w:r>
        <w:rPr>
          <w:rFonts w:cs="Times New Roman"/>
          <w:b/>
          <w:sz w:val="28"/>
          <w:szCs w:val="28"/>
        </w:rPr>
        <w:t>городского округа Кинешма</w:t>
      </w:r>
      <w:r>
        <w:rPr>
          <w:rFonts w:cs="Times New Roman"/>
          <w:b/>
          <w:sz w:val="28"/>
          <w:szCs w:val="28"/>
        </w:rPr>
        <w:tab/>
        <w:t xml:space="preserve">                                                    В.Г. Ступин</w:t>
      </w:r>
    </w:p>
    <w:p w:rsidR="00D62309" w:rsidRDefault="00D62309" w:rsidP="00D62309">
      <w:pPr>
        <w:widowControl w:val="0"/>
        <w:autoSpaceDE w:val="0"/>
        <w:autoSpaceDN w:val="0"/>
        <w:adjustRightInd w:val="0"/>
        <w:jc w:val="both"/>
        <w:rPr>
          <w:rFonts w:cs="Times New Roman"/>
          <w:sz w:val="20"/>
          <w:szCs w:val="20"/>
        </w:rPr>
      </w:pPr>
    </w:p>
    <w:p w:rsidR="00BA0E65" w:rsidRPr="00BA0E65" w:rsidRDefault="00BA0E65" w:rsidP="00D62309">
      <w:pPr>
        <w:tabs>
          <w:tab w:val="left" w:pos="708"/>
        </w:tabs>
        <w:suppressAutoHyphens/>
        <w:spacing w:line="100" w:lineRule="atLeast"/>
        <w:rPr>
          <w:rFonts w:eastAsia="SimSun" w:cs="Times New Roman"/>
          <w:sz w:val="24"/>
          <w:szCs w:val="24"/>
          <w:lang w:eastAsia="zh-CN"/>
        </w:rPr>
      </w:pPr>
    </w:p>
    <w:p w:rsidR="00BA0E65" w:rsidRPr="00BA0E65" w:rsidRDefault="00BA0E65" w:rsidP="00BA0E65">
      <w:pPr>
        <w:tabs>
          <w:tab w:val="left" w:pos="708"/>
        </w:tabs>
        <w:suppressAutoHyphens/>
        <w:spacing w:line="100" w:lineRule="atLeast"/>
        <w:jc w:val="right"/>
        <w:rPr>
          <w:rFonts w:eastAsia="SimSun" w:cs="Times New Roman"/>
          <w:sz w:val="24"/>
          <w:szCs w:val="24"/>
          <w:lang w:eastAsia="zh-CN"/>
        </w:rPr>
      </w:pPr>
    </w:p>
    <w:p w:rsidR="0029657F" w:rsidRPr="0029657F" w:rsidRDefault="0029657F" w:rsidP="0029657F">
      <w:pPr>
        <w:jc w:val="center"/>
        <w:rPr>
          <w:rFonts w:eastAsia="Calibri"/>
          <w:b/>
          <w:sz w:val="28"/>
          <w:szCs w:val="28"/>
        </w:rPr>
      </w:pPr>
    </w:p>
    <w:p w:rsidR="006049F9" w:rsidRPr="006049F9" w:rsidRDefault="006049F9" w:rsidP="006049F9">
      <w:pPr>
        <w:jc w:val="center"/>
        <w:rPr>
          <w:b/>
          <w:sz w:val="28"/>
        </w:rPr>
      </w:pPr>
      <w:r w:rsidRPr="006049F9">
        <w:rPr>
          <w:b/>
          <w:sz w:val="28"/>
        </w:rPr>
        <w:t>ПОСТАНОВЛЕНИЕ</w:t>
      </w:r>
    </w:p>
    <w:p w:rsidR="006049F9" w:rsidRPr="006049F9" w:rsidRDefault="006049F9" w:rsidP="006049F9">
      <w:pPr>
        <w:jc w:val="center"/>
        <w:rPr>
          <w:b/>
          <w:sz w:val="28"/>
        </w:rPr>
      </w:pPr>
      <w:r w:rsidRPr="006049F9">
        <w:rPr>
          <w:b/>
          <w:sz w:val="28"/>
        </w:rPr>
        <w:t xml:space="preserve">АДМИНИСТРАЦИИ </w:t>
      </w:r>
    </w:p>
    <w:p w:rsidR="006049F9" w:rsidRDefault="006049F9" w:rsidP="006049F9">
      <w:pPr>
        <w:jc w:val="center"/>
        <w:rPr>
          <w:b/>
          <w:sz w:val="28"/>
        </w:rPr>
      </w:pPr>
      <w:r w:rsidRPr="006049F9">
        <w:rPr>
          <w:b/>
          <w:sz w:val="28"/>
        </w:rPr>
        <w:t>ГОРОДСКОГО ОКРУГА КИНЕШМА</w:t>
      </w:r>
    </w:p>
    <w:p w:rsidR="0029657F" w:rsidRDefault="0029657F" w:rsidP="0029657F">
      <w:pPr>
        <w:jc w:val="center"/>
      </w:pPr>
    </w:p>
    <w:p w:rsidR="00D62309" w:rsidRPr="00D62309" w:rsidRDefault="00D62309" w:rsidP="00D62309">
      <w:pPr>
        <w:jc w:val="center"/>
        <w:rPr>
          <w:rFonts w:cs="Times New Roman"/>
          <w:sz w:val="28"/>
          <w:szCs w:val="28"/>
        </w:rPr>
      </w:pPr>
      <w:r w:rsidRPr="00D62309">
        <w:rPr>
          <w:rFonts w:cs="Times New Roman"/>
          <w:sz w:val="28"/>
          <w:szCs w:val="28"/>
        </w:rPr>
        <w:t>от  26.10.2020  № 1156-п</w:t>
      </w:r>
    </w:p>
    <w:p w:rsidR="00D62309" w:rsidRPr="00D62309" w:rsidRDefault="00D62309" w:rsidP="00D62309">
      <w:pPr>
        <w:rPr>
          <w:rFonts w:cs="Times New Roman"/>
          <w:sz w:val="28"/>
          <w:szCs w:val="28"/>
        </w:rPr>
      </w:pPr>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О внесении изменений в постановление администрации городского</w:t>
      </w:r>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 xml:space="preserve">округа  Кинешма  от  08.05.2020 года   №547-п  «Об  утверждении административного регламента предоставления </w:t>
      </w:r>
      <w:proofErr w:type="gramStart"/>
      <w:r w:rsidRPr="00D62309">
        <w:rPr>
          <w:rFonts w:ascii="Times New Roman" w:hAnsi="Times New Roman"/>
          <w:b/>
          <w:sz w:val="28"/>
          <w:szCs w:val="28"/>
        </w:rPr>
        <w:t>муниципальной</w:t>
      </w:r>
      <w:proofErr w:type="gramEnd"/>
      <w:r w:rsidRPr="00D62309">
        <w:rPr>
          <w:rFonts w:ascii="Times New Roman" w:hAnsi="Times New Roman"/>
          <w:b/>
          <w:sz w:val="28"/>
          <w:szCs w:val="28"/>
        </w:rPr>
        <w:t xml:space="preserve"> </w:t>
      </w:r>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услуги «Выдача разрешений на выполнение авиационных работ,</w:t>
      </w:r>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 xml:space="preserve">парашютных  прыжков,  демонстрационных  полетов воздушных </w:t>
      </w:r>
    </w:p>
    <w:p w:rsidR="00D62309" w:rsidRPr="00D62309" w:rsidRDefault="00D62309" w:rsidP="00D62309">
      <w:pPr>
        <w:pStyle w:val="a5"/>
        <w:jc w:val="center"/>
        <w:rPr>
          <w:rFonts w:ascii="Times New Roman" w:hAnsi="Times New Roman"/>
          <w:b/>
          <w:sz w:val="28"/>
          <w:szCs w:val="28"/>
        </w:rPr>
      </w:pPr>
      <w:proofErr w:type="gramStart"/>
      <w:r w:rsidRPr="00D62309">
        <w:rPr>
          <w:rFonts w:ascii="Times New Roman" w:hAnsi="Times New Roman"/>
          <w:b/>
          <w:sz w:val="28"/>
          <w:szCs w:val="28"/>
        </w:rPr>
        <w:t>судов,  полетов  беспилотных  воздушных судов (за исключением</w:t>
      </w:r>
      <w:proofErr w:type="gramEnd"/>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 xml:space="preserve">полетов беспилотных воздушных судов с </w:t>
      </w:r>
      <w:proofErr w:type="gramStart"/>
      <w:r w:rsidRPr="00D62309">
        <w:rPr>
          <w:rFonts w:ascii="Times New Roman" w:hAnsi="Times New Roman"/>
          <w:b/>
          <w:sz w:val="28"/>
          <w:szCs w:val="28"/>
        </w:rPr>
        <w:t>максимальной</w:t>
      </w:r>
      <w:proofErr w:type="gramEnd"/>
      <w:r w:rsidRPr="00D62309">
        <w:rPr>
          <w:rFonts w:ascii="Times New Roman" w:hAnsi="Times New Roman"/>
          <w:b/>
          <w:sz w:val="28"/>
          <w:szCs w:val="28"/>
        </w:rPr>
        <w:t xml:space="preserve"> взлетной</w:t>
      </w:r>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 xml:space="preserve">массой   менее  0, 25 кг),  подъема  привязных   аэростатов  </w:t>
      </w:r>
      <w:proofErr w:type="gramStart"/>
      <w:r w:rsidRPr="00D62309">
        <w:rPr>
          <w:rFonts w:ascii="Times New Roman" w:hAnsi="Times New Roman"/>
          <w:b/>
          <w:sz w:val="28"/>
          <w:szCs w:val="28"/>
        </w:rPr>
        <w:t>над</w:t>
      </w:r>
      <w:proofErr w:type="gramEnd"/>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территорией  городского  округа   Кинешма,   посадку   (взлет)</w:t>
      </w:r>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 xml:space="preserve">на  площадки  расположенные  в  границах городского округа </w:t>
      </w:r>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 xml:space="preserve">Кинешма, </w:t>
      </w:r>
      <w:proofErr w:type="gramStart"/>
      <w:r w:rsidRPr="00D62309">
        <w:rPr>
          <w:rFonts w:ascii="Times New Roman" w:hAnsi="Times New Roman"/>
          <w:b/>
          <w:sz w:val="28"/>
          <w:szCs w:val="28"/>
        </w:rPr>
        <w:t>сведения</w:t>
      </w:r>
      <w:proofErr w:type="gramEnd"/>
      <w:r w:rsidRPr="00D62309">
        <w:rPr>
          <w:rFonts w:ascii="Times New Roman" w:hAnsi="Times New Roman"/>
          <w:b/>
          <w:sz w:val="28"/>
          <w:szCs w:val="28"/>
        </w:rPr>
        <w:t xml:space="preserve"> о которых не опубликованы в документах </w:t>
      </w:r>
    </w:p>
    <w:p w:rsidR="00D62309" w:rsidRPr="00D62309" w:rsidRDefault="00D62309" w:rsidP="00D62309">
      <w:pPr>
        <w:pStyle w:val="a5"/>
        <w:jc w:val="center"/>
        <w:rPr>
          <w:rFonts w:ascii="Times New Roman" w:hAnsi="Times New Roman"/>
          <w:b/>
          <w:sz w:val="28"/>
          <w:szCs w:val="28"/>
        </w:rPr>
      </w:pPr>
      <w:r w:rsidRPr="00D62309">
        <w:rPr>
          <w:rFonts w:ascii="Times New Roman" w:hAnsi="Times New Roman"/>
          <w:b/>
          <w:sz w:val="28"/>
          <w:szCs w:val="28"/>
        </w:rPr>
        <w:t>аэронавигационной информации»»</w:t>
      </w:r>
    </w:p>
    <w:p w:rsidR="00D62309" w:rsidRPr="00D62309" w:rsidRDefault="00D62309" w:rsidP="00D62309">
      <w:pPr>
        <w:pStyle w:val="a5"/>
        <w:jc w:val="center"/>
        <w:rPr>
          <w:rFonts w:ascii="Times New Roman" w:hAnsi="Times New Roman"/>
          <w:b/>
          <w:sz w:val="28"/>
          <w:szCs w:val="28"/>
        </w:rPr>
      </w:pPr>
    </w:p>
    <w:p w:rsidR="00D62309" w:rsidRPr="00D62309" w:rsidRDefault="00D62309" w:rsidP="00D62309">
      <w:pPr>
        <w:pStyle w:val="a5"/>
        <w:ind w:firstLine="708"/>
        <w:jc w:val="both"/>
        <w:rPr>
          <w:rFonts w:ascii="Times New Roman" w:hAnsi="Times New Roman"/>
          <w:color w:val="22272F"/>
          <w:sz w:val="28"/>
          <w:szCs w:val="28"/>
        </w:rPr>
      </w:pPr>
      <w:proofErr w:type="gramStart"/>
      <w:r w:rsidRPr="00D62309">
        <w:rPr>
          <w:rFonts w:ascii="Times New Roman" w:hAnsi="Times New Roman"/>
          <w:color w:val="22272F"/>
          <w:sz w:val="28"/>
          <w:szCs w:val="28"/>
        </w:rPr>
        <w:t xml:space="preserve">В соответствии  со </w:t>
      </w:r>
      <w:hyperlink r:id="rId39" w:anchor="/document/186367/entry/16" w:history="1">
        <w:r w:rsidRPr="00D62309">
          <w:rPr>
            <w:rFonts w:ascii="Times New Roman" w:hAnsi="Times New Roman"/>
            <w:color w:val="551A8B"/>
            <w:sz w:val="28"/>
            <w:szCs w:val="28"/>
          </w:rPr>
          <w:t>статьями 16</w:t>
        </w:r>
      </w:hyperlink>
      <w:r w:rsidRPr="00D62309">
        <w:rPr>
          <w:rFonts w:ascii="Times New Roman" w:hAnsi="Times New Roman"/>
          <w:color w:val="22272F"/>
          <w:sz w:val="28"/>
          <w:szCs w:val="28"/>
        </w:rPr>
        <w:t>, </w:t>
      </w:r>
      <w:hyperlink r:id="rId40" w:anchor="/document/186367/entry/17" w:history="1">
        <w:r w:rsidRPr="00D62309">
          <w:rPr>
            <w:rFonts w:ascii="Times New Roman" w:hAnsi="Times New Roman"/>
            <w:color w:val="551A8B"/>
            <w:sz w:val="28"/>
            <w:szCs w:val="28"/>
          </w:rPr>
          <w:t>17</w:t>
        </w:r>
      </w:hyperlink>
      <w:r w:rsidRPr="00D62309">
        <w:rPr>
          <w:rFonts w:ascii="Times New Roman" w:hAnsi="Times New Roman"/>
          <w:color w:val="22272F"/>
          <w:sz w:val="28"/>
          <w:szCs w:val="28"/>
        </w:rPr>
        <w:t> Федерального закона от 06.10.2003 года N 131-ФЗ "Об общих принципах организации местного самоуправления в Российской Федерации", </w:t>
      </w:r>
      <w:hyperlink r:id="rId41" w:anchor="/document/12177515/entry/13" w:history="1">
        <w:r w:rsidRPr="00D62309">
          <w:rPr>
            <w:rFonts w:ascii="Times New Roman" w:hAnsi="Times New Roman"/>
            <w:color w:val="551A8B"/>
            <w:sz w:val="28"/>
            <w:szCs w:val="28"/>
          </w:rPr>
          <w:t>статьей 13</w:t>
        </w:r>
      </w:hyperlink>
      <w:r w:rsidRPr="00D62309">
        <w:rPr>
          <w:rFonts w:ascii="Times New Roman" w:hAnsi="Times New Roman"/>
          <w:color w:val="22272F"/>
          <w:sz w:val="28"/>
          <w:szCs w:val="28"/>
        </w:rPr>
        <w:t xml:space="preserve"> Федерального закона от 27.07.2010 года N 210-ФЗ "Об организации предоставления государственных и муниципальных услуг",  </w:t>
      </w:r>
      <w:hyperlink r:id="rId42" w:anchor="/document/197839/entry/10049" w:history="1">
        <w:r w:rsidRPr="00D62309">
          <w:rPr>
            <w:rFonts w:ascii="Times New Roman" w:hAnsi="Times New Roman"/>
            <w:color w:val="551A8B"/>
            <w:sz w:val="28"/>
            <w:szCs w:val="28"/>
          </w:rPr>
          <w:t>пунктом 49</w:t>
        </w:r>
      </w:hyperlink>
      <w:r w:rsidRPr="00D62309">
        <w:rPr>
          <w:rFonts w:ascii="Times New Roman" w:hAnsi="Times New Roman"/>
          <w:color w:val="22272F"/>
          <w:sz w:val="28"/>
          <w:szCs w:val="28"/>
        </w:rPr>
        <w:t>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года №138, пунктом 40.5.</w:t>
      </w:r>
      <w:proofErr w:type="gramEnd"/>
      <w:r w:rsidRPr="00D62309">
        <w:rPr>
          <w:rFonts w:ascii="Times New Roman" w:hAnsi="Times New Roman"/>
          <w:color w:val="22272F"/>
          <w:sz w:val="28"/>
          <w:szCs w:val="28"/>
        </w:rPr>
        <w:t xml:space="preserve"> Федеральных авиационных правил "Организация планирования использования воздушного пространства Российской Федерации", утвержденных </w:t>
      </w:r>
      <w:hyperlink r:id="rId43" w:anchor="/document/70153546/entry/0" w:history="1">
        <w:r w:rsidRPr="00D62309">
          <w:rPr>
            <w:rFonts w:ascii="Times New Roman" w:hAnsi="Times New Roman"/>
            <w:color w:val="551A8B"/>
            <w:sz w:val="28"/>
            <w:szCs w:val="28"/>
          </w:rPr>
          <w:t>приказом</w:t>
        </w:r>
      </w:hyperlink>
      <w:r w:rsidRPr="00D62309">
        <w:rPr>
          <w:rFonts w:ascii="Times New Roman" w:hAnsi="Times New Roman"/>
          <w:color w:val="22272F"/>
          <w:sz w:val="28"/>
          <w:szCs w:val="28"/>
        </w:rPr>
        <w:t xml:space="preserve"> Минтранса России от 16.01.2012 года N 6, статьями 11, 13, 46, 56 </w:t>
      </w:r>
      <w:hyperlink r:id="rId44" w:anchor="/document/28346347/entry/0" w:history="1">
        <w:r w:rsidRPr="00D62309">
          <w:rPr>
            <w:rFonts w:ascii="Times New Roman" w:hAnsi="Times New Roman"/>
            <w:color w:val="551A8B"/>
            <w:sz w:val="28"/>
            <w:szCs w:val="28"/>
          </w:rPr>
          <w:t>Устава</w:t>
        </w:r>
      </w:hyperlink>
      <w:r w:rsidRPr="00D62309">
        <w:rPr>
          <w:rFonts w:ascii="Times New Roman" w:hAnsi="Times New Roman"/>
          <w:color w:val="22272F"/>
          <w:sz w:val="28"/>
          <w:szCs w:val="28"/>
        </w:rPr>
        <w:t> городского округа Кинешма, в целях повышения качества и доступности предоставляемых муниципальных услуг, администрация городского округа Кинешма постановляет:</w:t>
      </w:r>
    </w:p>
    <w:p w:rsidR="00D62309" w:rsidRPr="00D62309" w:rsidRDefault="00D62309" w:rsidP="00D62309">
      <w:pPr>
        <w:pStyle w:val="a5"/>
        <w:ind w:firstLine="708"/>
        <w:jc w:val="both"/>
        <w:rPr>
          <w:rFonts w:ascii="Times New Roman" w:hAnsi="Times New Roman"/>
          <w:color w:val="22272F"/>
          <w:sz w:val="28"/>
          <w:szCs w:val="28"/>
        </w:rPr>
      </w:pPr>
      <w:proofErr w:type="gramStart"/>
      <w:r w:rsidRPr="00D62309">
        <w:rPr>
          <w:rFonts w:ascii="Times New Roman" w:hAnsi="Times New Roman"/>
          <w:sz w:val="28"/>
          <w:szCs w:val="28"/>
        </w:rPr>
        <w:t>1.Внести в постановление администрации городского округа Кинешма от 08.05.2020 года №547-п «Об утверждении административного регламента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 25 кг), подъема привязных аэростатов над территорией городского округа Кинешма, посадку (взлет) на</w:t>
      </w:r>
      <w:proofErr w:type="gramEnd"/>
      <w:r w:rsidRPr="00D62309">
        <w:rPr>
          <w:rFonts w:ascii="Times New Roman" w:hAnsi="Times New Roman"/>
          <w:sz w:val="28"/>
          <w:szCs w:val="28"/>
        </w:rPr>
        <w:t xml:space="preserve"> площадки, расположенные в границах городского округа Кинешма, сведения о которых не опубликованы в документах аэронавигационной информации»» следующие изменения: </w:t>
      </w:r>
    </w:p>
    <w:p w:rsidR="00D62309" w:rsidRPr="00D62309" w:rsidRDefault="00D62309" w:rsidP="00D62309">
      <w:pPr>
        <w:pStyle w:val="a5"/>
        <w:jc w:val="both"/>
        <w:rPr>
          <w:rFonts w:ascii="Times New Roman" w:hAnsi="Times New Roman"/>
          <w:sz w:val="28"/>
          <w:szCs w:val="28"/>
        </w:rPr>
      </w:pPr>
      <w:r w:rsidRPr="00D62309">
        <w:rPr>
          <w:rFonts w:ascii="Times New Roman" w:hAnsi="Times New Roman"/>
          <w:sz w:val="28"/>
          <w:szCs w:val="28"/>
        </w:rPr>
        <w:lastRenderedPageBreak/>
        <w:t xml:space="preserve">1.1. </w:t>
      </w:r>
      <w:proofErr w:type="spellStart"/>
      <w:r w:rsidRPr="00D62309">
        <w:rPr>
          <w:rFonts w:ascii="Times New Roman" w:hAnsi="Times New Roman"/>
          <w:sz w:val="28"/>
          <w:szCs w:val="28"/>
        </w:rPr>
        <w:t>П.п</w:t>
      </w:r>
      <w:proofErr w:type="spellEnd"/>
      <w:r w:rsidRPr="00D62309">
        <w:rPr>
          <w:rFonts w:ascii="Times New Roman" w:hAnsi="Times New Roman"/>
          <w:sz w:val="28"/>
          <w:szCs w:val="28"/>
        </w:rPr>
        <w:t xml:space="preserve">. 1. </w:t>
      </w:r>
      <w:proofErr w:type="gramStart"/>
      <w:r w:rsidRPr="00D62309">
        <w:rPr>
          <w:rFonts w:ascii="Times New Roman" w:hAnsi="Times New Roman"/>
          <w:sz w:val="28"/>
          <w:szCs w:val="28"/>
        </w:rPr>
        <w:t>Пункта 5.2. административного регламента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 25 кг), подъема привязных аэростатов над территорией городского округа Кинешма, посадку (взлет) на площадки, расположенные в границах городского округа Кинешма, сведения о которых не опубликованы</w:t>
      </w:r>
      <w:proofErr w:type="gramEnd"/>
      <w:r w:rsidRPr="00D62309">
        <w:rPr>
          <w:rFonts w:ascii="Times New Roman" w:hAnsi="Times New Roman"/>
          <w:sz w:val="28"/>
          <w:szCs w:val="28"/>
        </w:rPr>
        <w:t xml:space="preserve"> </w:t>
      </w:r>
      <w:proofErr w:type="gramStart"/>
      <w:r w:rsidRPr="00D62309">
        <w:rPr>
          <w:rFonts w:ascii="Times New Roman" w:hAnsi="Times New Roman"/>
          <w:sz w:val="28"/>
          <w:szCs w:val="28"/>
        </w:rPr>
        <w:t>в документах аэронавигационной информации изложить в следующей редакции:</w:t>
      </w:r>
      <w:proofErr w:type="gramEnd"/>
    </w:p>
    <w:p w:rsidR="00D62309" w:rsidRPr="00D62309" w:rsidRDefault="00D62309" w:rsidP="00D62309">
      <w:pPr>
        <w:pStyle w:val="a5"/>
        <w:jc w:val="both"/>
        <w:rPr>
          <w:rFonts w:ascii="Times New Roman" w:hAnsi="Times New Roman"/>
          <w:sz w:val="28"/>
          <w:szCs w:val="28"/>
        </w:rPr>
      </w:pPr>
      <w:r w:rsidRPr="00D62309">
        <w:rPr>
          <w:rFonts w:ascii="Times New Roman" w:hAnsi="Times New Roman"/>
          <w:sz w:val="28"/>
          <w:szCs w:val="28"/>
        </w:rPr>
        <w:t xml:space="preserve">«1. </w:t>
      </w:r>
      <w:proofErr w:type="gramStart"/>
      <w:r w:rsidRPr="00D62309">
        <w:rPr>
          <w:rFonts w:ascii="Times New Roman" w:hAnsi="Times New Roman"/>
          <w:sz w:val="28"/>
          <w:szCs w:val="28"/>
        </w:rPr>
        <w:t>Жалоба в письменной форме на бумажном носителе, в электронной форме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w:t>
      </w:r>
      <w:proofErr w:type="gramEnd"/>
      <w:r w:rsidRPr="00D62309">
        <w:rPr>
          <w:rFonts w:ascii="Times New Roman" w:hAnsi="Times New Roman"/>
          <w:sz w:val="28"/>
          <w:szCs w:val="28"/>
        </w:rPr>
        <w:t xml:space="preserve"> государственных и муниципальных услуг, а также может быть </w:t>
      </w:r>
      <w:proofErr w:type="gramStart"/>
      <w:r w:rsidRPr="00D62309">
        <w:rPr>
          <w:rFonts w:ascii="Times New Roman" w:hAnsi="Times New Roman"/>
          <w:sz w:val="28"/>
          <w:szCs w:val="28"/>
        </w:rPr>
        <w:t>принята</w:t>
      </w:r>
      <w:proofErr w:type="gramEnd"/>
      <w:r w:rsidRPr="00D62309">
        <w:rPr>
          <w:rFonts w:ascii="Times New Roman" w:hAnsi="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62309" w:rsidRPr="00D62309" w:rsidRDefault="00D62309" w:rsidP="00D62309">
      <w:pPr>
        <w:autoSpaceDE w:val="0"/>
        <w:autoSpaceDN w:val="0"/>
        <w:adjustRightInd w:val="0"/>
        <w:ind w:firstLine="708"/>
        <w:jc w:val="both"/>
        <w:rPr>
          <w:rFonts w:cs="Times New Roman"/>
          <w:sz w:val="28"/>
          <w:szCs w:val="28"/>
        </w:rPr>
      </w:pPr>
      <w:r w:rsidRPr="00D62309">
        <w:rPr>
          <w:rFonts w:cs="Times New Roman"/>
          <w:sz w:val="28"/>
          <w:szCs w:val="28"/>
        </w:rPr>
        <w:t xml:space="preserve">2. </w:t>
      </w:r>
      <w:proofErr w:type="gramStart"/>
      <w:r w:rsidRPr="00D62309">
        <w:rPr>
          <w:rFonts w:cs="Times New Roman"/>
          <w:sz w:val="28"/>
          <w:szCs w:val="28"/>
        </w:rPr>
        <w:t>Контроль за</w:t>
      </w:r>
      <w:proofErr w:type="gramEnd"/>
      <w:r w:rsidRPr="00D62309">
        <w:rPr>
          <w:rFonts w:cs="Times New Roman"/>
          <w:sz w:val="28"/>
          <w:szCs w:val="28"/>
        </w:rPr>
        <w:t xml:space="preserve"> исполнением настоящего Постановления возложить на заместителя главы администрации городского округа Кинешма А.Д. Юрышева.</w:t>
      </w:r>
    </w:p>
    <w:p w:rsidR="00D62309" w:rsidRPr="00D62309" w:rsidRDefault="00D62309" w:rsidP="00D62309">
      <w:pPr>
        <w:pStyle w:val="a5"/>
        <w:ind w:firstLine="708"/>
        <w:jc w:val="both"/>
        <w:rPr>
          <w:rFonts w:ascii="Times New Roman" w:hAnsi="Times New Roman"/>
          <w:sz w:val="28"/>
          <w:szCs w:val="28"/>
        </w:rPr>
      </w:pPr>
      <w:r w:rsidRPr="00D62309">
        <w:rPr>
          <w:rFonts w:ascii="Times New Roman" w:hAnsi="Times New Roman"/>
          <w:sz w:val="28"/>
          <w:szCs w:val="28"/>
        </w:rPr>
        <w:t>3. Настоящее Постановление вступает в силу с момента опубликования в официальном источнике опубликования "Вестник органов местного самоуправления городского округа Кинешма".</w:t>
      </w:r>
    </w:p>
    <w:p w:rsidR="00D62309" w:rsidRPr="00D62309" w:rsidRDefault="00D62309" w:rsidP="00D62309">
      <w:pPr>
        <w:pStyle w:val="a5"/>
        <w:jc w:val="both"/>
        <w:rPr>
          <w:rFonts w:ascii="Times New Roman" w:hAnsi="Times New Roman"/>
          <w:sz w:val="28"/>
          <w:szCs w:val="28"/>
        </w:rPr>
      </w:pPr>
    </w:p>
    <w:p w:rsidR="00D62309" w:rsidRPr="00D62309" w:rsidRDefault="00D62309" w:rsidP="00D62309">
      <w:pPr>
        <w:pStyle w:val="a5"/>
        <w:jc w:val="both"/>
        <w:rPr>
          <w:rFonts w:ascii="Times New Roman" w:hAnsi="Times New Roman"/>
          <w:sz w:val="28"/>
          <w:szCs w:val="28"/>
        </w:rPr>
      </w:pPr>
    </w:p>
    <w:p w:rsidR="00D62309" w:rsidRPr="00D62309" w:rsidRDefault="00D62309" w:rsidP="00D62309">
      <w:pPr>
        <w:pStyle w:val="a5"/>
        <w:jc w:val="both"/>
        <w:rPr>
          <w:rFonts w:ascii="Times New Roman" w:hAnsi="Times New Roman"/>
          <w:b/>
          <w:sz w:val="28"/>
          <w:szCs w:val="28"/>
        </w:rPr>
      </w:pPr>
      <w:proofErr w:type="gramStart"/>
      <w:r w:rsidRPr="00D62309">
        <w:rPr>
          <w:rFonts w:ascii="Times New Roman" w:hAnsi="Times New Roman"/>
          <w:b/>
          <w:sz w:val="28"/>
          <w:szCs w:val="28"/>
        </w:rPr>
        <w:t>Исполняющий</w:t>
      </w:r>
      <w:proofErr w:type="gramEnd"/>
      <w:r w:rsidRPr="00D62309">
        <w:rPr>
          <w:rFonts w:ascii="Times New Roman" w:hAnsi="Times New Roman"/>
          <w:b/>
          <w:sz w:val="28"/>
          <w:szCs w:val="28"/>
        </w:rPr>
        <w:t xml:space="preserve"> полномочия главы</w:t>
      </w:r>
    </w:p>
    <w:p w:rsidR="00D62309" w:rsidRPr="00D62309" w:rsidRDefault="00D62309" w:rsidP="00D62309">
      <w:pPr>
        <w:pStyle w:val="a5"/>
        <w:jc w:val="both"/>
        <w:rPr>
          <w:rFonts w:ascii="Times New Roman" w:hAnsi="Times New Roman"/>
          <w:b/>
          <w:sz w:val="28"/>
          <w:szCs w:val="28"/>
        </w:rPr>
      </w:pPr>
      <w:r w:rsidRPr="00D62309">
        <w:rPr>
          <w:rFonts w:ascii="Times New Roman" w:hAnsi="Times New Roman"/>
          <w:b/>
          <w:sz w:val="28"/>
          <w:szCs w:val="28"/>
        </w:rPr>
        <w:t xml:space="preserve">городского округа Кинешма                                                      В.Г. Ступин </w:t>
      </w:r>
    </w:p>
    <w:p w:rsidR="00D62309" w:rsidRDefault="00D62309" w:rsidP="00D62309">
      <w:pPr>
        <w:pStyle w:val="a5"/>
        <w:jc w:val="both"/>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AF4AE1">
      <w:pPr>
        <w:tabs>
          <w:tab w:val="left" w:pos="-1134"/>
        </w:tabs>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0E6071" w:rsidRDefault="000E6071" w:rsidP="000E6071">
      <w:pPr>
        <w:spacing w:after="60"/>
        <w:ind w:firstLine="720"/>
        <w:jc w:val="center"/>
        <w:rPr>
          <w:rFonts w:cs="Times New Roman"/>
          <w:b/>
          <w:sz w:val="28"/>
          <w:szCs w:val="28"/>
        </w:rPr>
      </w:pPr>
      <w:r>
        <w:rPr>
          <w:rFonts w:cs="Times New Roman"/>
          <w:b/>
          <w:sz w:val="28"/>
          <w:szCs w:val="28"/>
        </w:rPr>
        <w:lastRenderedPageBreak/>
        <w:t>С</w:t>
      </w:r>
      <w:r w:rsidRPr="00193AA5">
        <w:rPr>
          <w:rFonts w:cs="Times New Roman"/>
          <w:b/>
          <w:sz w:val="28"/>
          <w:szCs w:val="28"/>
        </w:rPr>
        <w:t>ОДЕРЖАНИЕ</w:t>
      </w:r>
    </w:p>
    <w:tbl>
      <w:tblPr>
        <w:tblW w:w="10645" w:type="dxa"/>
        <w:jc w:val="center"/>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28"/>
        <w:gridCol w:w="817"/>
      </w:tblGrid>
      <w:tr w:rsidR="000E6071" w:rsidRPr="005B74BB" w:rsidTr="00584E37">
        <w:trPr>
          <w:trHeight w:val="244"/>
          <w:jc w:val="center"/>
        </w:trPr>
        <w:tc>
          <w:tcPr>
            <w:tcW w:w="9828" w:type="dxa"/>
            <w:vAlign w:val="center"/>
          </w:tcPr>
          <w:p w:rsidR="000E6071" w:rsidRPr="007A4319" w:rsidRDefault="000E6071" w:rsidP="00584E37">
            <w:pPr>
              <w:pStyle w:val="a5"/>
              <w:ind w:right="-1"/>
              <w:jc w:val="center"/>
              <w:rPr>
                <w:rFonts w:ascii="Times New Roman" w:hAnsi="Times New Roman"/>
                <w:b/>
                <w:sz w:val="28"/>
                <w:szCs w:val="28"/>
              </w:rPr>
            </w:pPr>
            <w:r w:rsidRPr="007A4319">
              <w:rPr>
                <w:rFonts w:ascii="Times New Roman" w:hAnsi="Times New Roman"/>
                <w:b/>
                <w:sz w:val="28"/>
                <w:szCs w:val="28"/>
              </w:rPr>
              <w:t>Заголовок</w:t>
            </w:r>
          </w:p>
        </w:tc>
        <w:tc>
          <w:tcPr>
            <w:tcW w:w="817" w:type="dxa"/>
            <w:vAlign w:val="center"/>
          </w:tcPr>
          <w:p w:rsidR="000E6071" w:rsidRPr="007A4319" w:rsidRDefault="000E6071" w:rsidP="00584E37">
            <w:pPr>
              <w:pStyle w:val="a5"/>
              <w:ind w:right="-1"/>
              <w:jc w:val="center"/>
              <w:rPr>
                <w:rFonts w:ascii="Times New Roman" w:hAnsi="Times New Roman"/>
                <w:b/>
                <w:sz w:val="28"/>
                <w:szCs w:val="28"/>
              </w:rPr>
            </w:pPr>
            <w:r w:rsidRPr="007A4319">
              <w:rPr>
                <w:rFonts w:ascii="Times New Roman" w:hAnsi="Times New Roman"/>
                <w:b/>
                <w:sz w:val="28"/>
                <w:szCs w:val="28"/>
              </w:rPr>
              <w:t>Стр.</w:t>
            </w:r>
          </w:p>
        </w:tc>
      </w:tr>
      <w:tr w:rsidR="003E12B8" w:rsidRPr="005B74BB" w:rsidTr="00584E37">
        <w:trPr>
          <w:trHeight w:val="249"/>
          <w:jc w:val="center"/>
        </w:trPr>
        <w:tc>
          <w:tcPr>
            <w:tcW w:w="10645" w:type="dxa"/>
            <w:gridSpan w:val="2"/>
            <w:vAlign w:val="center"/>
          </w:tcPr>
          <w:p w:rsidR="003E12B8" w:rsidRPr="003E12B8" w:rsidRDefault="003E12B8" w:rsidP="00584E37">
            <w:pPr>
              <w:pStyle w:val="a5"/>
              <w:ind w:right="-1"/>
              <w:jc w:val="center"/>
              <w:rPr>
                <w:rFonts w:ascii="Times New Roman" w:hAnsi="Times New Roman"/>
                <w:sz w:val="24"/>
                <w:szCs w:val="24"/>
              </w:rPr>
            </w:pPr>
            <w:r w:rsidRPr="003E12B8">
              <w:rPr>
                <w:rFonts w:ascii="Times New Roman" w:hAnsi="Times New Roman"/>
                <w:b/>
                <w:bCs/>
                <w:sz w:val="24"/>
                <w:szCs w:val="24"/>
              </w:rPr>
              <w:t>ПОСТАНОВЛЕНИЯ АДМИНИСТРАЦИИ Г.О. КИНЕШМА</w:t>
            </w:r>
          </w:p>
        </w:tc>
      </w:tr>
      <w:tr w:rsidR="008861E3" w:rsidRPr="005B74BB" w:rsidTr="00584E37">
        <w:trPr>
          <w:trHeight w:val="249"/>
          <w:jc w:val="center"/>
        </w:trPr>
        <w:tc>
          <w:tcPr>
            <w:tcW w:w="9828" w:type="dxa"/>
            <w:vAlign w:val="center"/>
          </w:tcPr>
          <w:p w:rsidR="00AF4AE1" w:rsidRPr="00AF4AE1" w:rsidRDefault="00AF4AE1" w:rsidP="00AF4AE1">
            <w:pPr>
              <w:jc w:val="both"/>
              <w:rPr>
                <w:b/>
                <w:sz w:val="24"/>
                <w:szCs w:val="24"/>
              </w:rPr>
            </w:pPr>
            <w:r w:rsidRPr="00AF4AE1">
              <w:rPr>
                <w:b/>
                <w:sz w:val="24"/>
                <w:szCs w:val="24"/>
              </w:rPr>
              <w:t>от 19.10.2020 № 1137-п</w:t>
            </w:r>
          </w:p>
          <w:p w:rsidR="008861E3" w:rsidRPr="00AF4AE1" w:rsidRDefault="00AF4AE1" w:rsidP="00AF4AE1">
            <w:pPr>
              <w:widowControl w:val="0"/>
              <w:autoSpaceDE w:val="0"/>
              <w:autoSpaceDN w:val="0"/>
              <w:adjustRightInd w:val="0"/>
              <w:jc w:val="both"/>
              <w:rPr>
                <w:bCs/>
                <w:sz w:val="28"/>
                <w:szCs w:val="28"/>
              </w:rPr>
            </w:pPr>
            <w:r w:rsidRPr="00AF4AE1">
              <w:rPr>
                <w:bCs/>
                <w:sz w:val="24"/>
                <w:szCs w:val="24"/>
              </w:rPr>
              <w:t>О внесении изменений в постановление администрации городского округа Кинешма от 25.04.2019 № 561-п «Об утверждении муниципальной адресной программы «Переселение граждан из аварийного жилищного фонда на территории муниципального образования «Городской округ Кинешма» на 2019 - 2025 годы»</w:t>
            </w:r>
          </w:p>
        </w:tc>
        <w:tc>
          <w:tcPr>
            <w:tcW w:w="817" w:type="dxa"/>
            <w:vAlign w:val="center"/>
          </w:tcPr>
          <w:p w:rsidR="008861E3" w:rsidRDefault="00AF4AE1" w:rsidP="00584E37">
            <w:pPr>
              <w:pStyle w:val="a5"/>
              <w:ind w:right="-1"/>
              <w:jc w:val="center"/>
              <w:rPr>
                <w:rFonts w:ascii="Times New Roman" w:hAnsi="Times New Roman"/>
                <w:sz w:val="24"/>
                <w:szCs w:val="24"/>
              </w:rPr>
            </w:pPr>
            <w:r>
              <w:rPr>
                <w:rFonts w:ascii="Times New Roman" w:hAnsi="Times New Roman"/>
                <w:sz w:val="24"/>
                <w:szCs w:val="24"/>
              </w:rPr>
              <w:t>1</w:t>
            </w:r>
          </w:p>
        </w:tc>
      </w:tr>
      <w:tr w:rsidR="008861E3" w:rsidRPr="005B74BB" w:rsidTr="00584E37">
        <w:trPr>
          <w:trHeight w:val="249"/>
          <w:jc w:val="center"/>
        </w:trPr>
        <w:tc>
          <w:tcPr>
            <w:tcW w:w="9828" w:type="dxa"/>
            <w:vAlign w:val="center"/>
          </w:tcPr>
          <w:p w:rsidR="00AF4AE1" w:rsidRPr="00AF4AE1" w:rsidRDefault="00AF4AE1" w:rsidP="00AF4AE1">
            <w:pPr>
              <w:jc w:val="both"/>
              <w:rPr>
                <w:b/>
                <w:sz w:val="24"/>
                <w:szCs w:val="24"/>
              </w:rPr>
            </w:pPr>
            <w:r w:rsidRPr="00AF4AE1">
              <w:rPr>
                <w:b/>
                <w:sz w:val="24"/>
                <w:szCs w:val="24"/>
              </w:rPr>
              <w:t xml:space="preserve">от  23.10.2020  №  1151-п             </w:t>
            </w:r>
          </w:p>
          <w:p w:rsidR="008861E3" w:rsidRPr="00AF4AE1" w:rsidRDefault="00AF4AE1" w:rsidP="00AF4AE1">
            <w:pPr>
              <w:widowControl w:val="0"/>
              <w:autoSpaceDE w:val="0"/>
              <w:autoSpaceDN w:val="0"/>
              <w:adjustRightInd w:val="0"/>
              <w:jc w:val="both"/>
              <w:rPr>
                <w:sz w:val="24"/>
                <w:szCs w:val="24"/>
              </w:rPr>
            </w:pPr>
            <w:r w:rsidRPr="00AF4AE1">
              <w:rPr>
                <w:sz w:val="24"/>
                <w:szCs w:val="24"/>
              </w:rPr>
              <w:t>О внесении изменений в Постановление администрации городского округа Кинешма от 20.12.2018  №1622п «Об утверждении муниципальной программы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817" w:type="dxa"/>
            <w:vAlign w:val="center"/>
          </w:tcPr>
          <w:p w:rsidR="008861E3" w:rsidRDefault="00AF4AE1" w:rsidP="00584E37">
            <w:pPr>
              <w:pStyle w:val="a5"/>
              <w:ind w:right="-1"/>
              <w:jc w:val="center"/>
              <w:rPr>
                <w:rFonts w:ascii="Times New Roman" w:hAnsi="Times New Roman"/>
                <w:sz w:val="24"/>
                <w:szCs w:val="24"/>
              </w:rPr>
            </w:pPr>
            <w:r>
              <w:rPr>
                <w:rFonts w:ascii="Times New Roman" w:hAnsi="Times New Roman"/>
                <w:sz w:val="24"/>
                <w:szCs w:val="24"/>
              </w:rPr>
              <w:t>23</w:t>
            </w:r>
          </w:p>
        </w:tc>
      </w:tr>
      <w:tr w:rsidR="008861E3" w:rsidRPr="005B74BB" w:rsidTr="00584E37">
        <w:trPr>
          <w:trHeight w:val="249"/>
          <w:jc w:val="center"/>
        </w:trPr>
        <w:tc>
          <w:tcPr>
            <w:tcW w:w="9828" w:type="dxa"/>
            <w:vAlign w:val="center"/>
          </w:tcPr>
          <w:p w:rsidR="00AF4AE1" w:rsidRPr="00AF4AE1" w:rsidRDefault="00AF4AE1" w:rsidP="00AF4AE1">
            <w:pPr>
              <w:rPr>
                <w:b/>
                <w:sz w:val="24"/>
                <w:szCs w:val="24"/>
              </w:rPr>
            </w:pPr>
            <w:r w:rsidRPr="00AF4AE1">
              <w:rPr>
                <w:b/>
                <w:sz w:val="24"/>
                <w:szCs w:val="24"/>
              </w:rPr>
              <w:t>от  26.10.2020  № 1156-п</w:t>
            </w:r>
          </w:p>
          <w:p w:rsidR="00AF4AE1" w:rsidRPr="00AF4AE1" w:rsidRDefault="00AF4AE1" w:rsidP="00AF4AE1">
            <w:pPr>
              <w:widowControl w:val="0"/>
              <w:autoSpaceDE w:val="0"/>
              <w:autoSpaceDN w:val="0"/>
              <w:adjustRightInd w:val="0"/>
              <w:jc w:val="both"/>
              <w:rPr>
                <w:bCs/>
                <w:sz w:val="24"/>
                <w:szCs w:val="24"/>
              </w:rPr>
            </w:pPr>
            <w:proofErr w:type="gramStart"/>
            <w:r w:rsidRPr="00AF4AE1">
              <w:rPr>
                <w:bCs/>
                <w:sz w:val="24"/>
                <w:szCs w:val="24"/>
              </w:rPr>
              <w:t>О внесении изменений в постановление администрации городского</w:t>
            </w:r>
            <w:r>
              <w:rPr>
                <w:bCs/>
                <w:sz w:val="24"/>
                <w:szCs w:val="24"/>
              </w:rPr>
              <w:t xml:space="preserve"> </w:t>
            </w:r>
            <w:r w:rsidRPr="00AF4AE1">
              <w:rPr>
                <w:bCs/>
                <w:sz w:val="24"/>
                <w:szCs w:val="24"/>
              </w:rPr>
              <w:t>округа  Кинешма  от  08.05.2020 года   №547-п  «Об  утверждении административного регламента предоставления муниципальной услуги «Выдача разрешений на выполнение авиационных работ,</w:t>
            </w:r>
            <w:r>
              <w:rPr>
                <w:bCs/>
                <w:sz w:val="24"/>
                <w:szCs w:val="24"/>
              </w:rPr>
              <w:t xml:space="preserve"> </w:t>
            </w:r>
            <w:r w:rsidRPr="00AF4AE1">
              <w:rPr>
                <w:bCs/>
                <w:sz w:val="24"/>
                <w:szCs w:val="24"/>
              </w:rPr>
              <w:t>парашютных  прыжков,  демонстрационных  полетов воздушных судов,  полетов  беспилотных  воздушных судов (за исключением</w:t>
            </w:r>
            <w:r>
              <w:rPr>
                <w:bCs/>
                <w:sz w:val="24"/>
                <w:szCs w:val="24"/>
              </w:rPr>
              <w:t xml:space="preserve"> </w:t>
            </w:r>
            <w:r w:rsidRPr="00AF4AE1">
              <w:rPr>
                <w:bCs/>
                <w:sz w:val="24"/>
                <w:szCs w:val="24"/>
              </w:rPr>
              <w:t>полетов беспилотных воздушных судов с максимальной взлетной</w:t>
            </w:r>
            <w:r>
              <w:rPr>
                <w:bCs/>
                <w:sz w:val="24"/>
                <w:szCs w:val="24"/>
              </w:rPr>
              <w:t xml:space="preserve"> </w:t>
            </w:r>
            <w:r w:rsidRPr="00AF4AE1">
              <w:rPr>
                <w:bCs/>
                <w:sz w:val="24"/>
                <w:szCs w:val="24"/>
              </w:rPr>
              <w:t>массой   менее  0, 25 кг),  подъема  привязных   аэростатов  над</w:t>
            </w:r>
            <w:proofErr w:type="gramEnd"/>
          </w:p>
          <w:p w:rsidR="008861E3" w:rsidRPr="00AF4AE1" w:rsidRDefault="00AF4AE1" w:rsidP="00AF4AE1">
            <w:pPr>
              <w:widowControl w:val="0"/>
              <w:autoSpaceDE w:val="0"/>
              <w:autoSpaceDN w:val="0"/>
              <w:adjustRightInd w:val="0"/>
              <w:jc w:val="both"/>
              <w:rPr>
                <w:bCs/>
                <w:sz w:val="24"/>
                <w:szCs w:val="24"/>
              </w:rPr>
            </w:pPr>
            <w:r w:rsidRPr="00AF4AE1">
              <w:rPr>
                <w:bCs/>
                <w:sz w:val="24"/>
                <w:szCs w:val="24"/>
              </w:rPr>
              <w:t>территорией  городского  округа   Кинешма,   посадку   (взлет)</w:t>
            </w:r>
            <w:r>
              <w:rPr>
                <w:bCs/>
                <w:sz w:val="24"/>
                <w:szCs w:val="24"/>
              </w:rPr>
              <w:t xml:space="preserve"> </w:t>
            </w:r>
            <w:r w:rsidRPr="00AF4AE1">
              <w:rPr>
                <w:bCs/>
                <w:sz w:val="24"/>
                <w:szCs w:val="24"/>
              </w:rPr>
              <w:t>на  площадки  расположенные  в  границах городского округа Кинешма, сведения о которых не опубликованы в документах аэронавигационной информации»»</w:t>
            </w:r>
          </w:p>
        </w:tc>
        <w:tc>
          <w:tcPr>
            <w:tcW w:w="817" w:type="dxa"/>
            <w:vAlign w:val="center"/>
          </w:tcPr>
          <w:p w:rsidR="008861E3" w:rsidRDefault="00AF4AE1" w:rsidP="00584E37">
            <w:pPr>
              <w:pStyle w:val="a5"/>
              <w:ind w:right="-1"/>
              <w:jc w:val="center"/>
              <w:rPr>
                <w:rFonts w:ascii="Times New Roman" w:hAnsi="Times New Roman"/>
                <w:sz w:val="24"/>
                <w:szCs w:val="24"/>
              </w:rPr>
            </w:pPr>
            <w:r>
              <w:rPr>
                <w:rFonts w:ascii="Times New Roman" w:hAnsi="Times New Roman"/>
                <w:sz w:val="24"/>
                <w:szCs w:val="24"/>
              </w:rPr>
              <w:t>32</w:t>
            </w:r>
          </w:p>
        </w:tc>
      </w:tr>
    </w:tbl>
    <w:p w:rsidR="000E6071" w:rsidRDefault="000E6071" w:rsidP="000E6071">
      <w:pPr>
        <w:ind w:right="-1"/>
        <w:rPr>
          <w:rFonts w:cs="Times New Roman"/>
          <w:sz w:val="24"/>
          <w:szCs w:val="24"/>
        </w:rPr>
      </w:pPr>
    </w:p>
    <w:p w:rsidR="000E6071" w:rsidRDefault="000E6071"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3E12B8" w:rsidTr="003E12B8">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Адрес редакции:</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155800, Ивановская область, г. Кинешма,</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ул. Фрунзе, д.4,</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Администрация городского округа Кинешма</w:t>
            </w:r>
          </w:p>
          <w:p w:rsidR="003E12B8" w:rsidRDefault="003E12B8">
            <w:pPr>
              <w:suppressAutoHyphens/>
              <w:jc w:val="center"/>
              <w:rPr>
                <w:b/>
                <w:bCs/>
                <w:sz w:val="16"/>
                <w:szCs w:val="16"/>
                <w:lang w:val="en-US"/>
              </w:rPr>
            </w:pPr>
            <w:r>
              <w:rPr>
                <w:b/>
                <w:bCs/>
                <w:sz w:val="16"/>
                <w:szCs w:val="16"/>
              </w:rPr>
              <w:t>Тел</w:t>
            </w:r>
            <w:r>
              <w:rPr>
                <w:b/>
                <w:bCs/>
                <w:sz w:val="16"/>
                <w:szCs w:val="16"/>
                <w:lang w:val="en-US"/>
              </w:rPr>
              <w:t>.: 5-60-00,</w:t>
            </w:r>
          </w:p>
          <w:p w:rsidR="003E12B8" w:rsidRDefault="003E12B8">
            <w:pPr>
              <w:suppressAutoHyphens/>
              <w:jc w:val="center"/>
              <w:rPr>
                <w:b/>
                <w:bCs/>
                <w:sz w:val="16"/>
                <w:szCs w:val="16"/>
                <w:lang w:val="en-US"/>
              </w:rPr>
            </w:pPr>
            <w:r>
              <w:rPr>
                <w:b/>
                <w:bCs/>
                <w:sz w:val="16"/>
                <w:szCs w:val="16"/>
                <w:lang w:val="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3E12B8" w:rsidRDefault="003E12B8">
            <w:pPr>
              <w:suppressAutoHyphens/>
              <w:jc w:val="center"/>
              <w:rPr>
                <w:b/>
                <w:bCs/>
                <w:sz w:val="16"/>
                <w:szCs w:val="16"/>
              </w:rPr>
            </w:pPr>
            <w:r>
              <w:rPr>
                <w:b/>
                <w:bCs/>
                <w:sz w:val="16"/>
                <w:szCs w:val="16"/>
              </w:rPr>
              <w:t>Выходит в печать на основании ст.60</w:t>
            </w:r>
          </w:p>
          <w:p w:rsidR="003E12B8" w:rsidRDefault="003E12B8">
            <w:pPr>
              <w:suppressAutoHyphens/>
              <w:jc w:val="center"/>
              <w:rPr>
                <w:b/>
                <w:bCs/>
                <w:sz w:val="16"/>
                <w:szCs w:val="16"/>
              </w:rPr>
            </w:pPr>
            <w:r>
              <w:rPr>
                <w:b/>
                <w:bCs/>
                <w:sz w:val="16"/>
                <w:szCs w:val="16"/>
              </w:rPr>
              <w:t>Устава муниципального образования</w:t>
            </w:r>
          </w:p>
          <w:p w:rsidR="003E12B8" w:rsidRDefault="003E12B8">
            <w:pPr>
              <w:suppressAutoHyphens/>
              <w:jc w:val="center"/>
              <w:rPr>
                <w:b/>
                <w:bCs/>
                <w:sz w:val="16"/>
                <w:szCs w:val="16"/>
              </w:rPr>
            </w:pPr>
            <w:r>
              <w:rPr>
                <w:b/>
                <w:bCs/>
                <w:sz w:val="16"/>
                <w:szCs w:val="16"/>
              </w:rPr>
              <w:t>«Городской округ Кинешма»</w:t>
            </w:r>
          </w:p>
          <w:p w:rsidR="003E12B8" w:rsidRDefault="003E12B8">
            <w:pPr>
              <w:suppressAutoHyphens/>
              <w:ind w:left="142" w:firstLine="114"/>
              <w:jc w:val="center"/>
              <w:rPr>
                <w:b/>
                <w:bCs/>
                <w:sz w:val="16"/>
                <w:szCs w:val="16"/>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3E12B8" w:rsidRDefault="003E12B8" w:rsidP="00AF4AE1">
            <w:pPr>
              <w:suppressAutoHyphens/>
              <w:jc w:val="center"/>
              <w:rPr>
                <w:b/>
                <w:bCs/>
                <w:sz w:val="16"/>
                <w:szCs w:val="16"/>
              </w:rPr>
            </w:pPr>
            <w:r>
              <w:rPr>
                <w:b/>
                <w:bCs/>
                <w:sz w:val="16"/>
                <w:szCs w:val="16"/>
              </w:rPr>
              <w:t xml:space="preserve">Тираж 7 </w:t>
            </w:r>
            <w:proofErr w:type="spellStart"/>
            <w:proofErr w:type="gramStart"/>
            <w:r>
              <w:rPr>
                <w:b/>
                <w:bCs/>
                <w:sz w:val="16"/>
                <w:szCs w:val="16"/>
              </w:rPr>
              <w:t>экз</w:t>
            </w:r>
            <w:proofErr w:type="spellEnd"/>
            <w:proofErr w:type="gramEnd"/>
            <w:r>
              <w:rPr>
                <w:b/>
                <w:bCs/>
                <w:sz w:val="16"/>
                <w:szCs w:val="16"/>
              </w:rPr>
              <w:t xml:space="preserve"> </w:t>
            </w:r>
            <w:r w:rsidR="00871204">
              <w:rPr>
                <w:b/>
                <w:bCs/>
                <w:sz w:val="16"/>
                <w:szCs w:val="16"/>
              </w:rPr>
              <w:t>2</w:t>
            </w:r>
            <w:r w:rsidR="00AF4AE1">
              <w:rPr>
                <w:b/>
                <w:bCs/>
                <w:sz w:val="16"/>
                <w:szCs w:val="16"/>
              </w:rPr>
              <w:t>8</w:t>
            </w:r>
            <w:r w:rsidR="00871204">
              <w:rPr>
                <w:b/>
                <w:bCs/>
                <w:sz w:val="16"/>
                <w:szCs w:val="16"/>
              </w:rPr>
              <w:t>.10</w:t>
            </w:r>
            <w:r>
              <w:rPr>
                <w:b/>
                <w:bCs/>
                <w:sz w:val="16"/>
                <w:szCs w:val="16"/>
              </w:rPr>
              <w:t>.20</w:t>
            </w:r>
            <w:r w:rsidR="00E22BE0">
              <w:rPr>
                <w:b/>
                <w:bCs/>
                <w:sz w:val="16"/>
                <w:szCs w:val="16"/>
              </w:rPr>
              <w:t>20</w:t>
            </w:r>
            <w:r>
              <w:rPr>
                <w:b/>
                <w:bCs/>
                <w:sz w:val="16"/>
                <w:szCs w:val="16"/>
              </w:rPr>
              <w:t xml:space="preserve"> г.</w:t>
            </w:r>
          </w:p>
        </w:tc>
      </w:tr>
    </w:tbl>
    <w:p w:rsidR="003E12B8" w:rsidRDefault="003E12B8" w:rsidP="003E12B8">
      <w:pPr>
        <w:rPr>
          <w:b/>
          <w:color w:val="000000" w:themeColor="text1"/>
          <w:sz w:val="32"/>
          <w:szCs w:val="32"/>
        </w:rPr>
      </w:pPr>
    </w:p>
    <w:p w:rsidR="000E6071" w:rsidRPr="000E6071" w:rsidRDefault="000E6071">
      <w:pPr>
        <w:rPr>
          <w:b/>
          <w:color w:val="000000" w:themeColor="text1"/>
          <w:sz w:val="32"/>
          <w:szCs w:val="32"/>
        </w:rPr>
      </w:pPr>
    </w:p>
    <w:sectPr w:rsidR="000E6071" w:rsidRPr="000E6071" w:rsidSect="000E6071">
      <w:footerReference w:type="default" r:id="rId45"/>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E37" w:rsidRDefault="00584E37" w:rsidP="008861E3">
      <w:r>
        <w:separator/>
      </w:r>
    </w:p>
  </w:endnote>
  <w:endnote w:type="continuationSeparator" w:id="0">
    <w:p w:rsidR="00584E37" w:rsidRDefault="00584E37" w:rsidP="00886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76" w:rsidRDefault="005F3876">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76" w:rsidRDefault="005F3876">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812547"/>
      <w:docPartObj>
        <w:docPartGallery w:val="Page Numbers (Bottom of Page)"/>
        <w:docPartUnique/>
      </w:docPartObj>
    </w:sdtPr>
    <w:sdtEndPr/>
    <w:sdtContent>
      <w:p w:rsidR="005F3876" w:rsidRDefault="005F3876">
        <w:pPr>
          <w:pStyle w:val="af0"/>
          <w:jc w:val="center"/>
        </w:pPr>
        <w:r>
          <w:fldChar w:fldCharType="begin"/>
        </w:r>
        <w:r>
          <w:instrText>PAGE   \* MERGEFORMAT</w:instrText>
        </w:r>
        <w:r>
          <w:fldChar w:fldCharType="separate"/>
        </w:r>
        <w:r w:rsidR="009761DF">
          <w:rPr>
            <w:noProof/>
          </w:rPr>
          <w:t>1</w:t>
        </w:r>
        <w:r>
          <w:fldChar w:fldCharType="end"/>
        </w:r>
      </w:p>
    </w:sdtContent>
  </w:sdt>
  <w:p w:rsidR="00386F3D" w:rsidRDefault="00386F3D">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7337"/>
      <w:docPartObj>
        <w:docPartGallery w:val="Page Numbers (Bottom of Page)"/>
        <w:docPartUnique/>
      </w:docPartObj>
    </w:sdtPr>
    <w:sdtEndPr/>
    <w:sdtContent>
      <w:p w:rsidR="00584E37" w:rsidRDefault="00584E37">
        <w:pPr>
          <w:pStyle w:val="af0"/>
          <w:jc w:val="center"/>
        </w:pPr>
        <w:r>
          <w:fldChar w:fldCharType="begin"/>
        </w:r>
        <w:r>
          <w:instrText xml:space="preserve"> PAGE   \* MERGEFORMAT </w:instrText>
        </w:r>
        <w:r>
          <w:fldChar w:fldCharType="separate"/>
        </w:r>
        <w:r w:rsidR="009761DF">
          <w:rPr>
            <w:noProof/>
          </w:rPr>
          <w:t>34</w:t>
        </w:r>
        <w:r>
          <w:rPr>
            <w:noProof/>
          </w:rPr>
          <w:fldChar w:fldCharType="end"/>
        </w:r>
      </w:p>
    </w:sdtContent>
  </w:sdt>
  <w:p w:rsidR="00584E37" w:rsidRDefault="00584E37">
    <w:pPr>
      <w:pStyle w:val="af0"/>
    </w:pPr>
  </w:p>
  <w:p w:rsidR="00584E37" w:rsidRDefault="00584E37"/>
  <w:p w:rsidR="00584E37" w:rsidRDefault="00584E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E37" w:rsidRDefault="00584E37" w:rsidP="008861E3">
      <w:r>
        <w:separator/>
      </w:r>
    </w:p>
  </w:footnote>
  <w:footnote w:type="continuationSeparator" w:id="0">
    <w:p w:rsidR="00584E37" w:rsidRDefault="00584E37" w:rsidP="00886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76" w:rsidRDefault="005F3876">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E37" w:rsidRDefault="00584E37">
    <w:pPr>
      <w:pStyle w:val="ae"/>
      <w:jc w:val="right"/>
    </w:pPr>
  </w:p>
  <w:p w:rsidR="00584E37" w:rsidRDefault="00584E37" w:rsidP="00584E37">
    <w:pPr>
      <w:pStyle w:val="a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76" w:rsidRDefault="005F387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F1B68"/>
    <w:multiLevelType w:val="hybridMultilevel"/>
    <w:tmpl w:val="8654D87C"/>
    <w:lvl w:ilvl="0" w:tplc="95D461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8E6767F"/>
    <w:multiLevelType w:val="hybridMultilevel"/>
    <w:tmpl w:val="B15CA1AC"/>
    <w:lvl w:ilvl="0" w:tplc="3E4417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FA4E29"/>
    <w:multiLevelType w:val="multilevel"/>
    <w:tmpl w:val="BADADF4A"/>
    <w:lvl w:ilvl="0">
      <w:start w:val="1"/>
      <w:numFmt w:val="decimal"/>
      <w:lvlText w:val="%1."/>
      <w:lvlJc w:val="left"/>
      <w:pPr>
        <w:ind w:left="128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
    <w:nsid w:val="39022E20"/>
    <w:multiLevelType w:val="hybridMultilevel"/>
    <w:tmpl w:val="02DAE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DC0D60"/>
    <w:multiLevelType w:val="hybridMultilevel"/>
    <w:tmpl w:val="CF38383A"/>
    <w:lvl w:ilvl="0" w:tplc="C54EDF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9C662A6"/>
    <w:multiLevelType w:val="hybridMultilevel"/>
    <w:tmpl w:val="00564086"/>
    <w:lvl w:ilvl="0" w:tplc="4072BF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AFB0F4C"/>
    <w:multiLevelType w:val="hybridMultilevel"/>
    <w:tmpl w:val="ACFCF328"/>
    <w:lvl w:ilvl="0" w:tplc="1CA2C0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65B0854"/>
    <w:multiLevelType w:val="hybridMultilevel"/>
    <w:tmpl w:val="26A2677A"/>
    <w:lvl w:ilvl="0" w:tplc="C17EB4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1"/>
  </w:num>
  <w:num w:numId="5">
    <w:abstractNumId w:val="6"/>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071"/>
    <w:rsid w:val="000E6071"/>
    <w:rsid w:val="00104583"/>
    <w:rsid w:val="00257D95"/>
    <w:rsid w:val="002759FE"/>
    <w:rsid w:val="00281565"/>
    <w:rsid w:val="0029657F"/>
    <w:rsid w:val="00386F3D"/>
    <w:rsid w:val="003B428A"/>
    <w:rsid w:val="003D63D3"/>
    <w:rsid w:val="003E12B8"/>
    <w:rsid w:val="004042EC"/>
    <w:rsid w:val="0040494D"/>
    <w:rsid w:val="005061C6"/>
    <w:rsid w:val="0054695F"/>
    <w:rsid w:val="00574E65"/>
    <w:rsid w:val="00584E37"/>
    <w:rsid w:val="005F3876"/>
    <w:rsid w:val="006049F9"/>
    <w:rsid w:val="00604C0B"/>
    <w:rsid w:val="006A5FCB"/>
    <w:rsid w:val="006C6216"/>
    <w:rsid w:val="006D76BA"/>
    <w:rsid w:val="007869D1"/>
    <w:rsid w:val="008158D1"/>
    <w:rsid w:val="00852E2B"/>
    <w:rsid w:val="00864B53"/>
    <w:rsid w:val="00871204"/>
    <w:rsid w:val="008861E3"/>
    <w:rsid w:val="00890E78"/>
    <w:rsid w:val="008D2A6D"/>
    <w:rsid w:val="00911883"/>
    <w:rsid w:val="009761DF"/>
    <w:rsid w:val="009D1BE0"/>
    <w:rsid w:val="00A615A0"/>
    <w:rsid w:val="00A669D7"/>
    <w:rsid w:val="00A879D7"/>
    <w:rsid w:val="00A92751"/>
    <w:rsid w:val="00AC2B0C"/>
    <w:rsid w:val="00AF4AE1"/>
    <w:rsid w:val="00B110A1"/>
    <w:rsid w:val="00B12A0F"/>
    <w:rsid w:val="00B528C3"/>
    <w:rsid w:val="00B87446"/>
    <w:rsid w:val="00BA0E65"/>
    <w:rsid w:val="00C774DC"/>
    <w:rsid w:val="00CB7069"/>
    <w:rsid w:val="00D62309"/>
    <w:rsid w:val="00DA5270"/>
    <w:rsid w:val="00DB46B0"/>
    <w:rsid w:val="00DF7778"/>
    <w:rsid w:val="00E22BE0"/>
    <w:rsid w:val="00ED7015"/>
    <w:rsid w:val="00EF61EF"/>
    <w:rsid w:val="00F05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semiHidden/>
    <w:unhideWhenUsed/>
    <w:qFormat/>
    <w:rsid w:val="00BA0E65"/>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BA0E65"/>
    <w:pPr>
      <w:keepNext/>
      <w:spacing w:before="240" w:after="60"/>
      <w:outlineLvl w:val="3"/>
    </w:pPr>
    <w:rPr>
      <w:rFonts w:eastAsia="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E6071"/>
    <w:rPr>
      <w:rFonts w:ascii="Tahoma" w:hAnsi="Tahoma" w:cs="Tahoma"/>
      <w:sz w:val="16"/>
      <w:szCs w:val="16"/>
    </w:rPr>
  </w:style>
  <w:style w:type="character" w:customStyle="1" w:styleId="a4">
    <w:name w:val="Текст выноски Знак"/>
    <w:basedOn w:val="a0"/>
    <w:link w:val="a3"/>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rsid w:val="0029657F"/>
    <w:rPr>
      <w:color w:val="0000FF"/>
      <w:u w:val="single"/>
    </w:rPr>
  </w:style>
  <w:style w:type="paragraph" w:styleId="ae">
    <w:name w:val="header"/>
    <w:basedOn w:val="a"/>
    <w:link w:val="af"/>
    <w:uiPriority w:val="99"/>
    <w:unhideWhenUsed/>
    <w:rsid w:val="008861E3"/>
    <w:pPr>
      <w:tabs>
        <w:tab w:val="center" w:pos="4677"/>
        <w:tab w:val="right" w:pos="9355"/>
      </w:tabs>
    </w:pPr>
  </w:style>
  <w:style w:type="character" w:customStyle="1" w:styleId="af">
    <w:name w:val="Верхний колонтитул Знак"/>
    <w:basedOn w:val="a0"/>
    <w:link w:val="ae"/>
    <w:uiPriority w:val="99"/>
    <w:rsid w:val="008861E3"/>
  </w:style>
  <w:style w:type="paragraph" w:styleId="af0">
    <w:name w:val="footer"/>
    <w:basedOn w:val="a"/>
    <w:link w:val="af1"/>
    <w:uiPriority w:val="99"/>
    <w:unhideWhenUsed/>
    <w:rsid w:val="008861E3"/>
    <w:pPr>
      <w:tabs>
        <w:tab w:val="center" w:pos="4677"/>
        <w:tab w:val="right" w:pos="9355"/>
      </w:tabs>
    </w:pPr>
  </w:style>
  <w:style w:type="character" w:customStyle="1" w:styleId="af1">
    <w:name w:val="Нижний колонтитул Знак"/>
    <w:basedOn w:val="a0"/>
    <w:link w:val="af0"/>
    <w:uiPriority w:val="99"/>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character" w:customStyle="1" w:styleId="30">
    <w:name w:val="Заголовок 3 Знак"/>
    <w:basedOn w:val="a0"/>
    <w:link w:val="3"/>
    <w:semiHidden/>
    <w:rsid w:val="00BA0E65"/>
    <w:rPr>
      <w:rFonts w:ascii="Arial" w:eastAsia="Times New Roman" w:hAnsi="Arial" w:cs="Arial"/>
      <w:b/>
      <w:bCs/>
      <w:sz w:val="26"/>
      <w:szCs w:val="26"/>
      <w:lang w:eastAsia="ru-RU"/>
    </w:rPr>
  </w:style>
  <w:style w:type="character" w:customStyle="1" w:styleId="40">
    <w:name w:val="Заголовок 4 Знак"/>
    <w:basedOn w:val="a0"/>
    <w:link w:val="4"/>
    <w:semiHidden/>
    <w:rsid w:val="00BA0E65"/>
    <w:rPr>
      <w:rFonts w:eastAsia="Times New Roman" w:cs="Times New Roman"/>
      <w:b/>
      <w:bCs/>
      <w:sz w:val="28"/>
      <w:szCs w:val="28"/>
      <w:lang w:eastAsia="ru-RU"/>
    </w:rPr>
  </w:style>
  <w:style w:type="numbering" w:customStyle="1" w:styleId="11">
    <w:name w:val="Нет списка1"/>
    <w:next w:val="a2"/>
    <w:uiPriority w:val="99"/>
    <w:semiHidden/>
    <w:unhideWhenUsed/>
    <w:rsid w:val="00BA0E65"/>
  </w:style>
  <w:style w:type="paragraph" w:styleId="HTML">
    <w:name w:val="HTML Preformatted"/>
    <w:basedOn w:val="a"/>
    <w:link w:val="HTML0"/>
    <w:semiHidden/>
    <w:unhideWhenUsed/>
    <w:rsid w:val="00BA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BA0E65"/>
    <w:rPr>
      <w:rFonts w:ascii="Courier New" w:eastAsia="Times New Roman" w:hAnsi="Courier New" w:cs="Courier New"/>
      <w:sz w:val="20"/>
      <w:szCs w:val="20"/>
      <w:lang w:eastAsia="ru-RU"/>
    </w:rPr>
  </w:style>
  <w:style w:type="paragraph" w:styleId="af5">
    <w:name w:val="Normal (Web)"/>
    <w:basedOn w:val="a"/>
    <w:semiHidden/>
    <w:unhideWhenUsed/>
    <w:rsid w:val="00BA0E65"/>
    <w:pPr>
      <w:spacing w:before="100" w:beforeAutospacing="1" w:after="100" w:afterAutospacing="1"/>
    </w:pPr>
    <w:rPr>
      <w:rFonts w:eastAsia="Times New Roman" w:cs="Times New Roman"/>
      <w:sz w:val="28"/>
      <w:szCs w:val="28"/>
      <w:lang w:eastAsia="ru-RU"/>
    </w:rPr>
  </w:style>
  <w:style w:type="paragraph" w:styleId="af6">
    <w:name w:val="Title"/>
    <w:basedOn w:val="a"/>
    <w:link w:val="af7"/>
    <w:qFormat/>
    <w:rsid w:val="00BA0E65"/>
    <w:pPr>
      <w:jc w:val="center"/>
    </w:pPr>
    <w:rPr>
      <w:rFonts w:eastAsia="Times New Roman" w:cs="Times New Roman"/>
      <w:b/>
      <w:bCs/>
      <w:sz w:val="36"/>
      <w:szCs w:val="24"/>
      <w:lang w:eastAsia="ru-RU"/>
    </w:rPr>
  </w:style>
  <w:style w:type="character" w:customStyle="1" w:styleId="af7">
    <w:name w:val="Название Знак"/>
    <w:basedOn w:val="a0"/>
    <w:link w:val="af6"/>
    <w:rsid w:val="00BA0E65"/>
    <w:rPr>
      <w:rFonts w:eastAsia="Times New Roman" w:cs="Times New Roman"/>
      <w:b/>
      <w:bCs/>
      <w:sz w:val="36"/>
      <w:szCs w:val="24"/>
      <w:lang w:eastAsia="ru-RU"/>
    </w:rPr>
  </w:style>
  <w:style w:type="character" w:customStyle="1" w:styleId="Pro-Gramma">
    <w:name w:val="Pro-Gramma Знак"/>
    <w:basedOn w:val="a0"/>
    <w:link w:val="Pro-Gramma0"/>
    <w:locked/>
    <w:rsid w:val="00BA0E65"/>
    <w:rPr>
      <w:rFonts w:ascii="Georgia" w:hAnsi="Georgia"/>
      <w:szCs w:val="24"/>
      <w:lang w:eastAsia="ar-SA"/>
    </w:rPr>
  </w:style>
  <w:style w:type="paragraph" w:customStyle="1" w:styleId="Pro-Gramma0">
    <w:name w:val="Pro-Gramma"/>
    <w:basedOn w:val="a"/>
    <w:link w:val="Pro-Gramma"/>
    <w:qFormat/>
    <w:rsid w:val="00BA0E65"/>
    <w:pPr>
      <w:suppressAutoHyphens/>
      <w:spacing w:before="120" w:line="288" w:lineRule="auto"/>
      <w:ind w:left="1134"/>
      <w:jc w:val="both"/>
    </w:pPr>
    <w:rPr>
      <w:rFonts w:ascii="Georgia" w:hAnsi="Georgia"/>
      <w:szCs w:val="24"/>
      <w:lang w:eastAsia="ar-SA"/>
    </w:rPr>
  </w:style>
  <w:style w:type="paragraph" w:customStyle="1" w:styleId="Pro-Tab">
    <w:name w:val="Pro-Tab"/>
    <w:basedOn w:val="Pro-Gramma0"/>
    <w:rsid w:val="00BA0E65"/>
    <w:pPr>
      <w:suppressAutoHyphens w:val="0"/>
      <w:spacing w:before="40" w:after="40" w:line="240" w:lineRule="auto"/>
      <w:ind w:left="0"/>
      <w:jc w:val="left"/>
    </w:pPr>
    <w:rPr>
      <w:rFonts w:ascii="Tahoma" w:hAnsi="Tahoma"/>
      <w:sz w:val="16"/>
      <w:szCs w:val="20"/>
      <w:lang w:val="x-none" w:eastAsia="x-none"/>
    </w:rPr>
  </w:style>
  <w:style w:type="paragraph" w:customStyle="1" w:styleId="Bottom">
    <w:name w:val="Bottom"/>
    <w:basedOn w:val="af0"/>
    <w:rsid w:val="00BA0E65"/>
    <w:pPr>
      <w:pBdr>
        <w:top w:val="single" w:sz="4" w:space="6" w:color="808080"/>
      </w:pBdr>
      <w:tabs>
        <w:tab w:val="clear" w:pos="4677"/>
        <w:tab w:val="clear" w:pos="9355"/>
      </w:tabs>
      <w:ind w:right="-18"/>
      <w:jc w:val="right"/>
    </w:pPr>
    <w:rPr>
      <w:rFonts w:ascii="Verdana" w:eastAsia="Times New Roman" w:hAnsi="Verdana" w:cs="Times New Roman"/>
      <w:color w:val="C41C16"/>
      <w:sz w:val="16"/>
      <w:szCs w:val="24"/>
      <w:lang w:eastAsia="ru-RU"/>
    </w:rPr>
  </w:style>
  <w:style w:type="paragraph" w:customStyle="1" w:styleId="Pro-TabName">
    <w:name w:val="Pro-Tab Name"/>
    <w:basedOn w:val="a"/>
    <w:rsid w:val="00BA0E65"/>
    <w:pPr>
      <w:keepNext/>
      <w:spacing w:before="240" w:after="120"/>
    </w:pPr>
    <w:rPr>
      <w:rFonts w:ascii="Tahoma" w:eastAsia="Times New Roman" w:hAnsi="Tahoma" w:cs="Times New Roman"/>
      <w:b/>
      <w:bCs/>
      <w:color w:val="C41C16"/>
      <w:sz w:val="16"/>
      <w:szCs w:val="20"/>
      <w:lang w:val="x-none" w:eastAsia="x-none"/>
    </w:rPr>
  </w:style>
  <w:style w:type="paragraph" w:customStyle="1" w:styleId="Pro-List1">
    <w:name w:val="Pro-List #1"/>
    <w:basedOn w:val="Pro-Gramma0"/>
    <w:rsid w:val="00BA0E65"/>
    <w:pPr>
      <w:tabs>
        <w:tab w:val="left" w:pos="1134"/>
      </w:tabs>
      <w:suppressAutoHyphens w:val="0"/>
      <w:spacing w:before="180"/>
      <w:ind w:hanging="567"/>
    </w:pPr>
    <w:rPr>
      <w:lang w:val="x-none" w:eastAsia="x-none"/>
    </w:rPr>
  </w:style>
  <w:style w:type="paragraph" w:customStyle="1" w:styleId="Default">
    <w:name w:val="Default"/>
    <w:rsid w:val="00BA0E65"/>
    <w:pPr>
      <w:autoSpaceDE w:val="0"/>
      <w:autoSpaceDN w:val="0"/>
      <w:adjustRightInd w:val="0"/>
    </w:pPr>
    <w:rPr>
      <w:rFonts w:eastAsia="Times New Roman" w:cs="Times New Roman"/>
      <w:color w:val="000000"/>
      <w:sz w:val="24"/>
      <w:szCs w:val="24"/>
      <w:lang w:eastAsia="ru-RU"/>
    </w:rPr>
  </w:style>
  <w:style w:type="character" w:customStyle="1" w:styleId="af8">
    <w:name w:val="Основной текст_"/>
    <w:basedOn w:val="a0"/>
    <w:link w:val="12"/>
    <w:locked/>
    <w:rsid w:val="00BA0E65"/>
    <w:rPr>
      <w:sz w:val="26"/>
      <w:szCs w:val="26"/>
      <w:shd w:val="clear" w:color="auto" w:fill="FFFFFF"/>
    </w:rPr>
  </w:style>
  <w:style w:type="paragraph" w:customStyle="1" w:styleId="12">
    <w:name w:val="Основной текст1"/>
    <w:basedOn w:val="a"/>
    <w:link w:val="af8"/>
    <w:rsid w:val="00BA0E65"/>
    <w:pPr>
      <w:widowControl w:val="0"/>
      <w:shd w:val="clear" w:color="auto" w:fill="FFFFFF"/>
      <w:ind w:firstLine="400"/>
    </w:pPr>
    <w:rPr>
      <w:sz w:val="26"/>
      <w:szCs w:val="26"/>
    </w:rPr>
  </w:style>
  <w:style w:type="character" w:customStyle="1" w:styleId="WW-Absatz-Standardschriftart11111111">
    <w:name w:val="WW-Absatz-Standardschriftart11111111"/>
    <w:rsid w:val="00BA0E65"/>
  </w:style>
  <w:style w:type="paragraph" w:styleId="af9">
    <w:name w:val="Body Text Indent"/>
    <w:basedOn w:val="a"/>
    <w:link w:val="afa"/>
    <w:rsid w:val="00584E37"/>
    <w:pPr>
      <w:ind w:firstLine="720"/>
      <w:jc w:val="both"/>
    </w:pPr>
    <w:rPr>
      <w:rFonts w:eastAsia="Times New Roman" w:cs="Times New Roman"/>
      <w:sz w:val="28"/>
      <w:szCs w:val="20"/>
      <w:lang w:eastAsia="ru-RU"/>
    </w:rPr>
  </w:style>
  <w:style w:type="character" w:customStyle="1" w:styleId="afa">
    <w:name w:val="Основной текст с отступом Знак"/>
    <w:basedOn w:val="a0"/>
    <w:link w:val="af9"/>
    <w:rsid w:val="00584E37"/>
    <w:rPr>
      <w:rFonts w:eastAsia="Times New Roman" w:cs="Times New Roman"/>
      <w:sz w:val="28"/>
      <w:szCs w:val="20"/>
      <w:lang w:eastAsia="ru-RU"/>
    </w:rPr>
  </w:style>
  <w:style w:type="paragraph" w:customStyle="1" w:styleId="13">
    <w:name w:val="Знак1 Знак Знак Знак"/>
    <w:basedOn w:val="a"/>
    <w:rsid w:val="00584E37"/>
    <w:pPr>
      <w:spacing w:after="160" w:line="240" w:lineRule="exact"/>
    </w:pPr>
    <w:rPr>
      <w:rFonts w:ascii="Verdana" w:eastAsia="Times New Roman" w:hAnsi="Verdana" w:cs="Times New Roman"/>
      <w:sz w:val="24"/>
      <w:szCs w:val="24"/>
      <w:lang w:val="en-US"/>
    </w:rPr>
  </w:style>
  <w:style w:type="table" w:styleId="afb">
    <w:name w:val="Table Grid"/>
    <w:basedOn w:val="a1"/>
    <w:uiPriority w:val="59"/>
    <w:rsid w:val="00584E3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Gramma1">
    <w:name w:val="Pro-Gramma Знак Знак"/>
    <w:locked/>
    <w:rsid w:val="00D62309"/>
    <w:rPr>
      <w:rFonts w:eastAsia="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semiHidden/>
    <w:unhideWhenUsed/>
    <w:qFormat/>
    <w:rsid w:val="00BA0E65"/>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BA0E65"/>
    <w:pPr>
      <w:keepNext/>
      <w:spacing w:before="240" w:after="60"/>
      <w:outlineLvl w:val="3"/>
    </w:pPr>
    <w:rPr>
      <w:rFonts w:eastAsia="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E6071"/>
    <w:rPr>
      <w:rFonts w:ascii="Tahoma" w:hAnsi="Tahoma" w:cs="Tahoma"/>
      <w:sz w:val="16"/>
      <w:szCs w:val="16"/>
    </w:rPr>
  </w:style>
  <w:style w:type="character" w:customStyle="1" w:styleId="a4">
    <w:name w:val="Текст выноски Знак"/>
    <w:basedOn w:val="a0"/>
    <w:link w:val="a3"/>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rsid w:val="0029657F"/>
    <w:rPr>
      <w:color w:val="0000FF"/>
      <w:u w:val="single"/>
    </w:rPr>
  </w:style>
  <w:style w:type="paragraph" w:styleId="ae">
    <w:name w:val="header"/>
    <w:basedOn w:val="a"/>
    <w:link w:val="af"/>
    <w:uiPriority w:val="99"/>
    <w:unhideWhenUsed/>
    <w:rsid w:val="008861E3"/>
    <w:pPr>
      <w:tabs>
        <w:tab w:val="center" w:pos="4677"/>
        <w:tab w:val="right" w:pos="9355"/>
      </w:tabs>
    </w:pPr>
  </w:style>
  <w:style w:type="character" w:customStyle="1" w:styleId="af">
    <w:name w:val="Верхний колонтитул Знак"/>
    <w:basedOn w:val="a0"/>
    <w:link w:val="ae"/>
    <w:uiPriority w:val="99"/>
    <w:rsid w:val="008861E3"/>
  </w:style>
  <w:style w:type="paragraph" w:styleId="af0">
    <w:name w:val="footer"/>
    <w:basedOn w:val="a"/>
    <w:link w:val="af1"/>
    <w:uiPriority w:val="99"/>
    <w:unhideWhenUsed/>
    <w:rsid w:val="008861E3"/>
    <w:pPr>
      <w:tabs>
        <w:tab w:val="center" w:pos="4677"/>
        <w:tab w:val="right" w:pos="9355"/>
      </w:tabs>
    </w:pPr>
  </w:style>
  <w:style w:type="character" w:customStyle="1" w:styleId="af1">
    <w:name w:val="Нижний колонтитул Знак"/>
    <w:basedOn w:val="a0"/>
    <w:link w:val="af0"/>
    <w:uiPriority w:val="99"/>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character" w:customStyle="1" w:styleId="30">
    <w:name w:val="Заголовок 3 Знак"/>
    <w:basedOn w:val="a0"/>
    <w:link w:val="3"/>
    <w:semiHidden/>
    <w:rsid w:val="00BA0E65"/>
    <w:rPr>
      <w:rFonts w:ascii="Arial" w:eastAsia="Times New Roman" w:hAnsi="Arial" w:cs="Arial"/>
      <w:b/>
      <w:bCs/>
      <w:sz w:val="26"/>
      <w:szCs w:val="26"/>
      <w:lang w:eastAsia="ru-RU"/>
    </w:rPr>
  </w:style>
  <w:style w:type="character" w:customStyle="1" w:styleId="40">
    <w:name w:val="Заголовок 4 Знак"/>
    <w:basedOn w:val="a0"/>
    <w:link w:val="4"/>
    <w:semiHidden/>
    <w:rsid w:val="00BA0E65"/>
    <w:rPr>
      <w:rFonts w:eastAsia="Times New Roman" w:cs="Times New Roman"/>
      <w:b/>
      <w:bCs/>
      <w:sz w:val="28"/>
      <w:szCs w:val="28"/>
      <w:lang w:eastAsia="ru-RU"/>
    </w:rPr>
  </w:style>
  <w:style w:type="numbering" w:customStyle="1" w:styleId="11">
    <w:name w:val="Нет списка1"/>
    <w:next w:val="a2"/>
    <w:uiPriority w:val="99"/>
    <w:semiHidden/>
    <w:unhideWhenUsed/>
    <w:rsid w:val="00BA0E65"/>
  </w:style>
  <w:style w:type="paragraph" w:styleId="HTML">
    <w:name w:val="HTML Preformatted"/>
    <w:basedOn w:val="a"/>
    <w:link w:val="HTML0"/>
    <w:semiHidden/>
    <w:unhideWhenUsed/>
    <w:rsid w:val="00BA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BA0E65"/>
    <w:rPr>
      <w:rFonts w:ascii="Courier New" w:eastAsia="Times New Roman" w:hAnsi="Courier New" w:cs="Courier New"/>
      <w:sz w:val="20"/>
      <w:szCs w:val="20"/>
      <w:lang w:eastAsia="ru-RU"/>
    </w:rPr>
  </w:style>
  <w:style w:type="paragraph" w:styleId="af5">
    <w:name w:val="Normal (Web)"/>
    <w:basedOn w:val="a"/>
    <w:semiHidden/>
    <w:unhideWhenUsed/>
    <w:rsid w:val="00BA0E65"/>
    <w:pPr>
      <w:spacing w:before="100" w:beforeAutospacing="1" w:after="100" w:afterAutospacing="1"/>
    </w:pPr>
    <w:rPr>
      <w:rFonts w:eastAsia="Times New Roman" w:cs="Times New Roman"/>
      <w:sz w:val="28"/>
      <w:szCs w:val="28"/>
      <w:lang w:eastAsia="ru-RU"/>
    </w:rPr>
  </w:style>
  <w:style w:type="paragraph" w:styleId="af6">
    <w:name w:val="Title"/>
    <w:basedOn w:val="a"/>
    <w:link w:val="af7"/>
    <w:qFormat/>
    <w:rsid w:val="00BA0E65"/>
    <w:pPr>
      <w:jc w:val="center"/>
    </w:pPr>
    <w:rPr>
      <w:rFonts w:eastAsia="Times New Roman" w:cs="Times New Roman"/>
      <w:b/>
      <w:bCs/>
      <w:sz w:val="36"/>
      <w:szCs w:val="24"/>
      <w:lang w:eastAsia="ru-RU"/>
    </w:rPr>
  </w:style>
  <w:style w:type="character" w:customStyle="1" w:styleId="af7">
    <w:name w:val="Название Знак"/>
    <w:basedOn w:val="a0"/>
    <w:link w:val="af6"/>
    <w:rsid w:val="00BA0E65"/>
    <w:rPr>
      <w:rFonts w:eastAsia="Times New Roman" w:cs="Times New Roman"/>
      <w:b/>
      <w:bCs/>
      <w:sz w:val="36"/>
      <w:szCs w:val="24"/>
      <w:lang w:eastAsia="ru-RU"/>
    </w:rPr>
  </w:style>
  <w:style w:type="character" w:customStyle="1" w:styleId="Pro-Gramma">
    <w:name w:val="Pro-Gramma Знак"/>
    <w:basedOn w:val="a0"/>
    <w:link w:val="Pro-Gramma0"/>
    <w:locked/>
    <w:rsid w:val="00BA0E65"/>
    <w:rPr>
      <w:rFonts w:ascii="Georgia" w:hAnsi="Georgia"/>
      <w:szCs w:val="24"/>
      <w:lang w:eastAsia="ar-SA"/>
    </w:rPr>
  </w:style>
  <w:style w:type="paragraph" w:customStyle="1" w:styleId="Pro-Gramma0">
    <w:name w:val="Pro-Gramma"/>
    <w:basedOn w:val="a"/>
    <w:link w:val="Pro-Gramma"/>
    <w:qFormat/>
    <w:rsid w:val="00BA0E65"/>
    <w:pPr>
      <w:suppressAutoHyphens/>
      <w:spacing w:before="120" w:line="288" w:lineRule="auto"/>
      <w:ind w:left="1134"/>
      <w:jc w:val="both"/>
    </w:pPr>
    <w:rPr>
      <w:rFonts w:ascii="Georgia" w:hAnsi="Georgia"/>
      <w:szCs w:val="24"/>
      <w:lang w:eastAsia="ar-SA"/>
    </w:rPr>
  </w:style>
  <w:style w:type="paragraph" w:customStyle="1" w:styleId="Pro-Tab">
    <w:name w:val="Pro-Tab"/>
    <w:basedOn w:val="Pro-Gramma0"/>
    <w:rsid w:val="00BA0E65"/>
    <w:pPr>
      <w:suppressAutoHyphens w:val="0"/>
      <w:spacing w:before="40" w:after="40" w:line="240" w:lineRule="auto"/>
      <w:ind w:left="0"/>
      <w:jc w:val="left"/>
    </w:pPr>
    <w:rPr>
      <w:rFonts w:ascii="Tahoma" w:hAnsi="Tahoma"/>
      <w:sz w:val="16"/>
      <w:szCs w:val="20"/>
      <w:lang w:val="x-none" w:eastAsia="x-none"/>
    </w:rPr>
  </w:style>
  <w:style w:type="paragraph" w:customStyle="1" w:styleId="Bottom">
    <w:name w:val="Bottom"/>
    <w:basedOn w:val="af0"/>
    <w:rsid w:val="00BA0E65"/>
    <w:pPr>
      <w:pBdr>
        <w:top w:val="single" w:sz="4" w:space="6" w:color="808080"/>
      </w:pBdr>
      <w:tabs>
        <w:tab w:val="clear" w:pos="4677"/>
        <w:tab w:val="clear" w:pos="9355"/>
      </w:tabs>
      <w:ind w:right="-18"/>
      <w:jc w:val="right"/>
    </w:pPr>
    <w:rPr>
      <w:rFonts w:ascii="Verdana" w:eastAsia="Times New Roman" w:hAnsi="Verdana" w:cs="Times New Roman"/>
      <w:color w:val="C41C16"/>
      <w:sz w:val="16"/>
      <w:szCs w:val="24"/>
      <w:lang w:eastAsia="ru-RU"/>
    </w:rPr>
  </w:style>
  <w:style w:type="paragraph" w:customStyle="1" w:styleId="Pro-TabName">
    <w:name w:val="Pro-Tab Name"/>
    <w:basedOn w:val="a"/>
    <w:rsid w:val="00BA0E65"/>
    <w:pPr>
      <w:keepNext/>
      <w:spacing w:before="240" w:after="120"/>
    </w:pPr>
    <w:rPr>
      <w:rFonts w:ascii="Tahoma" w:eastAsia="Times New Roman" w:hAnsi="Tahoma" w:cs="Times New Roman"/>
      <w:b/>
      <w:bCs/>
      <w:color w:val="C41C16"/>
      <w:sz w:val="16"/>
      <w:szCs w:val="20"/>
      <w:lang w:val="x-none" w:eastAsia="x-none"/>
    </w:rPr>
  </w:style>
  <w:style w:type="paragraph" w:customStyle="1" w:styleId="Pro-List1">
    <w:name w:val="Pro-List #1"/>
    <w:basedOn w:val="Pro-Gramma0"/>
    <w:rsid w:val="00BA0E65"/>
    <w:pPr>
      <w:tabs>
        <w:tab w:val="left" w:pos="1134"/>
      </w:tabs>
      <w:suppressAutoHyphens w:val="0"/>
      <w:spacing w:before="180"/>
      <w:ind w:hanging="567"/>
    </w:pPr>
    <w:rPr>
      <w:lang w:val="x-none" w:eastAsia="x-none"/>
    </w:rPr>
  </w:style>
  <w:style w:type="paragraph" w:customStyle="1" w:styleId="Default">
    <w:name w:val="Default"/>
    <w:rsid w:val="00BA0E65"/>
    <w:pPr>
      <w:autoSpaceDE w:val="0"/>
      <w:autoSpaceDN w:val="0"/>
      <w:adjustRightInd w:val="0"/>
    </w:pPr>
    <w:rPr>
      <w:rFonts w:eastAsia="Times New Roman" w:cs="Times New Roman"/>
      <w:color w:val="000000"/>
      <w:sz w:val="24"/>
      <w:szCs w:val="24"/>
      <w:lang w:eastAsia="ru-RU"/>
    </w:rPr>
  </w:style>
  <w:style w:type="character" w:customStyle="1" w:styleId="af8">
    <w:name w:val="Основной текст_"/>
    <w:basedOn w:val="a0"/>
    <w:link w:val="12"/>
    <w:locked/>
    <w:rsid w:val="00BA0E65"/>
    <w:rPr>
      <w:sz w:val="26"/>
      <w:szCs w:val="26"/>
      <w:shd w:val="clear" w:color="auto" w:fill="FFFFFF"/>
    </w:rPr>
  </w:style>
  <w:style w:type="paragraph" w:customStyle="1" w:styleId="12">
    <w:name w:val="Основной текст1"/>
    <w:basedOn w:val="a"/>
    <w:link w:val="af8"/>
    <w:rsid w:val="00BA0E65"/>
    <w:pPr>
      <w:widowControl w:val="0"/>
      <w:shd w:val="clear" w:color="auto" w:fill="FFFFFF"/>
      <w:ind w:firstLine="400"/>
    </w:pPr>
    <w:rPr>
      <w:sz w:val="26"/>
      <w:szCs w:val="26"/>
    </w:rPr>
  </w:style>
  <w:style w:type="character" w:customStyle="1" w:styleId="WW-Absatz-Standardschriftart11111111">
    <w:name w:val="WW-Absatz-Standardschriftart11111111"/>
    <w:rsid w:val="00BA0E65"/>
  </w:style>
  <w:style w:type="paragraph" w:styleId="af9">
    <w:name w:val="Body Text Indent"/>
    <w:basedOn w:val="a"/>
    <w:link w:val="afa"/>
    <w:rsid w:val="00584E37"/>
    <w:pPr>
      <w:ind w:firstLine="720"/>
      <w:jc w:val="both"/>
    </w:pPr>
    <w:rPr>
      <w:rFonts w:eastAsia="Times New Roman" w:cs="Times New Roman"/>
      <w:sz w:val="28"/>
      <w:szCs w:val="20"/>
      <w:lang w:eastAsia="ru-RU"/>
    </w:rPr>
  </w:style>
  <w:style w:type="character" w:customStyle="1" w:styleId="afa">
    <w:name w:val="Основной текст с отступом Знак"/>
    <w:basedOn w:val="a0"/>
    <w:link w:val="af9"/>
    <w:rsid w:val="00584E37"/>
    <w:rPr>
      <w:rFonts w:eastAsia="Times New Roman" w:cs="Times New Roman"/>
      <w:sz w:val="28"/>
      <w:szCs w:val="20"/>
      <w:lang w:eastAsia="ru-RU"/>
    </w:rPr>
  </w:style>
  <w:style w:type="paragraph" w:customStyle="1" w:styleId="13">
    <w:name w:val="Знак1 Знак Знак Знак"/>
    <w:basedOn w:val="a"/>
    <w:rsid w:val="00584E37"/>
    <w:pPr>
      <w:spacing w:after="160" w:line="240" w:lineRule="exact"/>
    </w:pPr>
    <w:rPr>
      <w:rFonts w:ascii="Verdana" w:eastAsia="Times New Roman" w:hAnsi="Verdana" w:cs="Times New Roman"/>
      <w:sz w:val="24"/>
      <w:szCs w:val="24"/>
      <w:lang w:val="en-US"/>
    </w:rPr>
  </w:style>
  <w:style w:type="table" w:styleId="afb">
    <w:name w:val="Table Grid"/>
    <w:basedOn w:val="a1"/>
    <w:uiPriority w:val="59"/>
    <w:rsid w:val="00584E3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Gramma1">
    <w:name w:val="Pro-Gramma Знак Знак"/>
    <w:locked/>
    <w:rsid w:val="00D62309"/>
    <w:rPr>
      <w:rFonts w:eastAsia="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02803">
      <w:bodyDiv w:val="1"/>
      <w:marLeft w:val="0"/>
      <w:marRight w:val="0"/>
      <w:marTop w:val="0"/>
      <w:marBottom w:val="0"/>
      <w:divBdr>
        <w:top w:val="none" w:sz="0" w:space="0" w:color="auto"/>
        <w:left w:val="none" w:sz="0" w:space="0" w:color="auto"/>
        <w:bottom w:val="none" w:sz="0" w:space="0" w:color="auto"/>
        <w:right w:val="none" w:sz="0" w:space="0" w:color="auto"/>
      </w:divBdr>
    </w:div>
    <w:div w:id="888372364">
      <w:bodyDiv w:val="1"/>
      <w:marLeft w:val="0"/>
      <w:marRight w:val="0"/>
      <w:marTop w:val="0"/>
      <w:marBottom w:val="0"/>
      <w:divBdr>
        <w:top w:val="none" w:sz="0" w:space="0" w:color="auto"/>
        <w:left w:val="none" w:sz="0" w:space="0" w:color="auto"/>
        <w:bottom w:val="none" w:sz="0" w:space="0" w:color="auto"/>
        <w:right w:val="none" w:sz="0" w:space="0" w:color="auto"/>
      </w:divBdr>
    </w:div>
    <w:div w:id="893809670">
      <w:bodyDiv w:val="1"/>
      <w:marLeft w:val="0"/>
      <w:marRight w:val="0"/>
      <w:marTop w:val="0"/>
      <w:marBottom w:val="0"/>
      <w:divBdr>
        <w:top w:val="none" w:sz="0" w:space="0" w:color="auto"/>
        <w:left w:val="none" w:sz="0" w:space="0" w:color="auto"/>
        <w:bottom w:val="none" w:sz="0" w:space="0" w:color="auto"/>
        <w:right w:val="none" w:sz="0" w:space="0" w:color="auto"/>
      </w:divBdr>
    </w:div>
    <w:div w:id="1010644735">
      <w:bodyDiv w:val="1"/>
      <w:marLeft w:val="0"/>
      <w:marRight w:val="0"/>
      <w:marTop w:val="0"/>
      <w:marBottom w:val="0"/>
      <w:divBdr>
        <w:top w:val="none" w:sz="0" w:space="0" w:color="auto"/>
        <w:left w:val="none" w:sz="0" w:space="0" w:color="auto"/>
        <w:bottom w:val="none" w:sz="0" w:space="0" w:color="auto"/>
        <w:right w:val="none" w:sz="0" w:space="0" w:color="auto"/>
      </w:divBdr>
    </w:div>
    <w:div w:id="1389189772">
      <w:bodyDiv w:val="1"/>
      <w:marLeft w:val="0"/>
      <w:marRight w:val="0"/>
      <w:marTop w:val="0"/>
      <w:marBottom w:val="0"/>
      <w:divBdr>
        <w:top w:val="none" w:sz="0" w:space="0" w:color="auto"/>
        <w:left w:val="none" w:sz="0" w:space="0" w:color="auto"/>
        <w:bottom w:val="none" w:sz="0" w:space="0" w:color="auto"/>
        <w:right w:val="none" w:sz="0" w:space="0" w:color="auto"/>
      </w:divBdr>
    </w:div>
    <w:div w:id="1541162742">
      <w:bodyDiv w:val="1"/>
      <w:marLeft w:val="0"/>
      <w:marRight w:val="0"/>
      <w:marTop w:val="0"/>
      <w:marBottom w:val="0"/>
      <w:divBdr>
        <w:top w:val="none" w:sz="0" w:space="0" w:color="auto"/>
        <w:left w:val="none" w:sz="0" w:space="0" w:color="auto"/>
        <w:bottom w:val="none" w:sz="0" w:space="0" w:color="auto"/>
        <w:right w:val="none" w:sz="0" w:space="0" w:color="auto"/>
      </w:divBdr>
    </w:div>
    <w:div w:id="1963881207">
      <w:bodyDiv w:val="1"/>
      <w:marLeft w:val="0"/>
      <w:marRight w:val="0"/>
      <w:marTop w:val="0"/>
      <w:marBottom w:val="0"/>
      <w:divBdr>
        <w:top w:val="none" w:sz="0" w:space="0" w:color="auto"/>
        <w:left w:val="none" w:sz="0" w:space="0" w:color="auto"/>
        <w:bottom w:val="none" w:sz="0" w:space="0" w:color="auto"/>
        <w:right w:val="none" w:sz="0" w:space="0" w:color="auto"/>
      </w:divBdr>
    </w:div>
    <w:div w:id="1966691823">
      <w:bodyDiv w:val="1"/>
      <w:marLeft w:val="0"/>
      <w:marRight w:val="0"/>
      <w:marTop w:val="0"/>
      <w:marBottom w:val="0"/>
      <w:divBdr>
        <w:top w:val="none" w:sz="0" w:space="0" w:color="auto"/>
        <w:left w:val="none" w:sz="0" w:space="0" w:color="auto"/>
        <w:bottom w:val="none" w:sz="0" w:space="0" w:color="auto"/>
        <w:right w:val="none" w:sz="0" w:space="0" w:color="auto"/>
      </w:divBdr>
    </w:div>
    <w:div w:id="2058892771">
      <w:bodyDiv w:val="1"/>
      <w:marLeft w:val="0"/>
      <w:marRight w:val="0"/>
      <w:marTop w:val="0"/>
      <w:marBottom w:val="0"/>
      <w:divBdr>
        <w:top w:val="none" w:sz="0" w:space="0" w:color="auto"/>
        <w:left w:val="none" w:sz="0" w:space="0" w:color="auto"/>
        <w:bottom w:val="none" w:sz="0" w:space="0" w:color="auto"/>
        <w:right w:val="none" w:sz="0" w:space="0" w:color="auto"/>
      </w:divBdr>
    </w:div>
    <w:div w:id="21265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57125C3C61D13FE6455DEB4306ECC64155EFC79C5DF6DA675356FEE728B9661103B336C4323E1C4BFE2E5A1FCK1k1I" TargetMode="External"/><Relationship Id="rId18" Type="http://schemas.openxmlformats.org/officeDocument/2006/relationships/hyperlink" Target="consultantplus://offline/ref=857125C3C61D13FE6455C1A1356ECC64145EFC7AC8D030AC7D6C63EC7584C964052A6B63463AFFC7A2FEE7A0KFk4I" TargetMode="External"/><Relationship Id="rId26" Type="http://schemas.openxmlformats.org/officeDocument/2006/relationships/hyperlink" Target="consultantplus://offline/ref=857125C3C61D13FE6455DEB4306ECC64175FFA7BC4DA6DA675356FEE728B9661023B6B604124FFC5BEF7B3F0B94D168A3D8B4AB8260E11FBK7kBI" TargetMode="External"/><Relationship Id="rId39" Type="http://schemas.openxmlformats.org/officeDocument/2006/relationships/hyperlink" Target="https://mobileonline.garant.ru/" TargetMode="External"/><Relationship Id="rId3" Type="http://schemas.openxmlformats.org/officeDocument/2006/relationships/styles" Target="styles.xml"/><Relationship Id="rId21" Type="http://schemas.openxmlformats.org/officeDocument/2006/relationships/hyperlink" Target="consultantplus://offline/ref=857125C3C61D13FE6455DEB4306ECC64175BFE7AC6DE6DA675356FEE728B9661023B6B604124FFC5BCF7B3F0B94D168A3D8B4AB8260E11FBK7kBI" TargetMode="External"/><Relationship Id="rId34" Type="http://schemas.openxmlformats.org/officeDocument/2006/relationships/header" Target="header2.xml"/><Relationship Id="rId42" Type="http://schemas.openxmlformats.org/officeDocument/2006/relationships/hyperlink" Target="https://mobileonline.garant.ru/"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garantF1://12038258.49023" TargetMode="External"/><Relationship Id="rId17" Type="http://schemas.openxmlformats.org/officeDocument/2006/relationships/hyperlink" Target="consultantplus://offline/ref=857125C3C61D13FE6455C1A1356ECC64145FFB7FC2D030AC7D6C63EC7584C964052A6B63463AFFC7A2FEE7A0KFk4I" TargetMode="External"/><Relationship Id="rId25" Type="http://schemas.openxmlformats.org/officeDocument/2006/relationships/hyperlink" Target="consultantplus://offline/ref=857125C3C61D13FE6455DEB4306ECC64155EFA79C0DA6DA675356FEE728B9661023B6B60432DFACFE8ADA3F4F01A1C963A9654B9380DK1k8I" TargetMode="External"/><Relationship Id="rId33" Type="http://schemas.openxmlformats.org/officeDocument/2006/relationships/header" Target="header1.xml"/><Relationship Id="rId38" Type="http://schemas.openxmlformats.org/officeDocument/2006/relationships/footer" Target="footer3.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57125C3C61D13FE6455C1A1356ECC64145FFB7EC3D030AC7D6C63EC7584C964052A6B63463AFFC7A2FEE7A0KFk4I" TargetMode="External"/><Relationship Id="rId20" Type="http://schemas.openxmlformats.org/officeDocument/2006/relationships/hyperlink" Target="consultantplus://offline/ref=857125C3C61D13FE6455C1A1356ECC64145FFA7DC7D030AC7D6C63EC7584C964052A6B63463AFFC7A2FEE7A0KFk4I" TargetMode="External"/><Relationship Id="rId29" Type="http://schemas.openxmlformats.org/officeDocument/2006/relationships/hyperlink" Target="consultantplus://offline/ref=857125C3C61D13FE6455DEB4306ECC64155FF871C8DA6DA675356FEE728B9661023B6B604124FFCCBDF7B3F0B94D168A3D8B4AB8260E11FBK7kBI" TargetMode="External"/><Relationship Id="rId41" Type="http://schemas.openxmlformats.org/officeDocument/2006/relationships/hyperlink" Target="https://mobileonlin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38258.49022" TargetMode="External"/><Relationship Id="rId24" Type="http://schemas.openxmlformats.org/officeDocument/2006/relationships/hyperlink" Target="consultantplus://offline/ref=857125C3C61D13FE6455D7AD376ECC641359FC7BC1D86DA675356FEE728B9661103B336C4323E1C4BFE2E5A1FCK1k1I" TargetMode="External"/><Relationship Id="rId32" Type="http://schemas.openxmlformats.org/officeDocument/2006/relationships/hyperlink" Target="consultantplus://offline/ref=857125C3C61D13FE6455C1A1356ECC64145EF87DC7D030AC7D6C63EC7584C964052A6B63463AFFC7A2FEE7A0KFk4I" TargetMode="External"/><Relationship Id="rId37" Type="http://schemas.openxmlformats.org/officeDocument/2006/relationships/header" Target="header3.xml"/><Relationship Id="rId40" Type="http://schemas.openxmlformats.org/officeDocument/2006/relationships/hyperlink" Target="https://mobileonline.garant.ru/" TargetMode="External"/><Relationship Id="rId45"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consultantplus://offline/ref=857125C3C61D13FE6455DEB4306ECC64175AF37EC0D26DA675356FEE728B9661103B336C4323E1C4BFE2E5A1FCK1k1I" TargetMode="External"/><Relationship Id="rId23" Type="http://schemas.openxmlformats.org/officeDocument/2006/relationships/hyperlink" Target="consultantplus://offline/ref=857125C3C61D13FE6455C1A1356ECC64145EF87DC7D030AC7D6C63EC7584C964052A6B63463AFFC7A2FEE7A0KFk4I" TargetMode="External"/><Relationship Id="rId28" Type="http://schemas.openxmlformats.org/officeDocument/2006/relationships/hyperlink" Target="consultantplus://offline/ref=857125C3C61D13FE6455DEB4306ECC64145EF879C9D26DA675356FEE728B9661023B6B604124FEC3BEF7B3F0B94D168A3D8B4AB8260E11FBK7kBI" TargetMode="External"/><Relationship Id="rId36" Type="http://schemas.openxmlformats.org/officeDocument/2006/relationships/footer" Target="footer2.xml"/><Relationship Id="rId10" Type="http://schemas.openxmlformats.org/officeDocument/2006/relationships/hyperlink" Target="garantF1://12054776.0" TargetMode="External"/><Relationship Id="rId19" Type="http://schemas.openxmlformats.org/officeDocument/2006/relationships/hyperlink" Target="consultantplus://offline/ref=857125C3C61D13FE6455C1A1356ECC641759F37CC5D030AC7D6C63EC7584C964052A6B63463AFFC7A2FEE7A0KFk4I" TargetMode="External"/><Relationship Id="rId31" Type="http://schemas.openxmlformats.org/officeDocument/2006/relationships/hyperlink" Target="consultantplus://offline/ref=857125C3C61D13FE6455DEB4306ECC64155EFA79C0DA6DA675356FEE728B9661103B336C4323E1C4BFE2E5A1FCK1k1I" TargetMode="External"/><Relationship Id="rId44" Type="http://schemas.openxmlformats.org/officeDocument/2006/relationships/hyperlink" Target="https://mobileonline.garant.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857125C3C61D13FE6455DEB4306ECC641457F97FC4D96DA675356FEE728B9661103B336C4323E1C4BFE2E5A1FCK1k1I" TargetMode="External"/><Relationship Id="rId22" Type="http://schemas.openxmlformats.org/officeDocument/2006/relationships/hyperlink" Target="consultantplus://offline/ref=857125C3C61D13FE6455DEB4306ECC64175BFB7FC9DB6DA675356FEE728B9661023B6B604124FFC4BEF7B3F0B94D168A3D8B4AB8260E11FBK7kBI" TargetMode="External"/><Relationship Id="rId27" Type="http://schemas.openxmlformats.org/officeDocument/2006/relationships/hyperlink" Target="consultantplus://offline/ref=857125C3C61D13FE6455DEB4306ECC64145EF879C9D26DA675356FEE728B9661023B6B604124FFC5BEF7B3F0B94D168A3D8B4AB8260E11FBK7kBI" TargetMode="External"/><Relationship Id="rId30" Type="http://schemas.openxmlformats.org/officeDocument/2006/relationships/hyperlink" Target="consultantplus://offline/ref=857125C3C61D13FE6455DEB4306ECC64155FF871C8DA6DA675356FEE728B9661023B6B604124FFCDBCF7B3F0B94D168A3D8B4AB8260E11FBK7kBI" TargetMode="External"/><Relationship Id="rId35" Type="http://schemas.openxmlformats.org/officeDocument/2006/relationships/footer" Target="footer1.xml"/><Relationship Id="rId43"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25957-0312-4EAE-A6E7-2066E1CAA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34</Pages>
  <Words>9374</Words>
  <Characters>53433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Мария Сергеевна Решмакова</cp:lastModifiedBy>
  <cp:revision>11</cp:revision>
  <cp:lastPrinted>2020-10-28T12:37:00Z</cp:lastPrinted>
  <dcterms:created xsi:type="dcterms:W3CDTF">2020-10-28T08:41:00Z</dcterms:created>
  <dcterms:modified xsi:type="dcterms:W3CDTF">2020-10-28T12:38:00Z</dcterms:modified>
</cp:coreProperties>
</file>